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D1ED5" w14:textId="025CE562" w:rsidR="00B833C9" w:rsidRDefault="00B833C9" w:rsidP="00B833C9">
      <w:pPr>
        <w:pStyle w:val="1"/>
        <w:numPr>
          <w:ilvl w:val="0"/>
          <w:numId w:val="0"/>
        </w:numPr>
        <w:tabs>
          <w:tab w:val="left" w:pos="6236"/>
        </w:tabs>
        <w:ind w:left="-13" w:right="-284" w:firstLine="13"/>
        <w:jc w:val="center"/>
        <w:rPr>
          <w:b/>
          <w:bCs/>
          <w:sz w:val="26"/>
          <w:szCs w:val="26"/>
          <w:u w:val="single"/>
          <w:rtl/>
        </w:rPr>
      </w:pPr>
      <w:r w:rsidRPr="00E94475">
        <w:rPr>
          <w:rFonts w:hint="eastAsia"/>
          <w:b/>
          <w:bCs/>
          <w:sz w:val="26"/>
          <w:szCs w:val="26"/>
          <w:u w:val="single"/>
          <w:rtl/>
        </w:rPr>
        <w:t>נוסח</w:t>
      </w:r>
      <w:r w:rsidRPr="00E94475">
        <w:rPr>
          <w:b/>
          <w:bCs/>
          <w:sz w:val="26"/>
          <w:szCs w:val="26"/>
          <w:u w:val="single"/>
          <w:rtl/>
        </w:rPr>
        <w:t xml:space="preserve"> </w:t>
      </w:r>
      <w:r w:rsidRPr="00E94475">
        <w:rPr>
          <w:rFonts w:hint="eastAsia"/>
          <w:b/>
          <w:bCs/>
          <w:sz w:val="26"/>
          <w:szCs w:val="26"/>
          <w:u w:val="single"/>
          <w:rtl/>
        </w:rPr>
        <w:t>מודעה</w:t>
      </w:r>
      <w:r w:rsidRPr="00E94475">
        <w:rPr>
          <w:b/>
          <w:bCs/>
          <w:sz w:val="26"/>
          <w:szCs w:val="26"/>
          <w:u w:val="single"/>
          <w:rtl/>
        </w:rPr>
        <w:t xml:space="preserve"> </w:t>
      </w:r>
      <w:r w:rsidRPr="00E94475">
        <w:rPr>
          <w:rFonts w:hint="eastAsia"/>
          <w:b/>
          <w:bCs/>
          <w:sz w:val="26"/>
          <w:szCs w:val="26"/>
          <w:u w:val="single"/>
          <w:rtl/>
        </w:rPr>
        <w:t>לעיתונות</w:t>
      </w:r>
    </w:p>
    <w:p w14:paraId="40D87F79" w14:textId="77777777" w:rsidR="00962A10" w:rsidRPr="00E94475" w:rsidRDefault="00962A10" w:rsidP="00B833C9">
      <w:pPr>
        <w:pStyle w:val="1"/>
        <w:numPr>
          <w:ilvl w:val="0"/>
          <w:numId w:val="0"/>
        </w:numPr>
        <w:tabs>
          <w:tab w:val="left" w:pos="6236"/>
        </w:tabs>
        <w:ind w:left="-13" w:right="-284" w:firstLine="13"/>
        <w:jc w:val="center"/>
        <w:rPr>
          <w:b/>
          <w:bCs/>
          <w:sz w:val="26"/>
          <w:szCs w:val="26"/>
          <w:u w:val="single"/>
          <w:rtl/>
        </w:rPr>
      </w:pPr>
    </w:p>
    <w:p w14:paraId="1A34811C" w14:textId="0EA8F21C" w:rsidR="00B833C9" w:rsidRPr="00E94475" w:rsidRDefault="00B833C9" w:rsidP="00B833C9">
      <w:pPr>
        <w:pStyle w:val="11--"/>
        <w:tabs>
          <w:tab w:val="clear" w:pos="720"/>
          <w:tab w:val="clear" w:pos="8504"/>
          <w:tab w:val="left" w:pos="901"/>
        </w:tabs>
        <w:bidi/>
        <w:spacing w:line="360" w:lineRule="auto"/>
        <w:ind w:left="-13" w:right="-284" w:firstLine="13"/>
        <w:jc w:val="center"/>
        <w:rPr>
          <w:rFonts w:ascii="David" w:hAnsi="David" w:cs="David"/>
          <w:b/>
          <w:bCs/>
          <w:sz w:val="28"/>
          <w:szCs w:val="28"/>
        </w:rPr>
      </w:pPr>
      <w:r w:rsidRPr="00E94475">
        <w:rPr>
          <w:rFonts w:ascii="David" w:hAnsi="David" w:cs="David"/>
          <w:b/>
          <w:bCs/>
          <w:sz w:val="28"/>
          <w:szCs w:val="28"/>
          <w:rtl/>
        </w:rPr>
        <w:t>מכרז פומבי מס'</w:t>
      </w:r>
      <w:r w:rsidR="00962A10">
        <w:rPr>
          <w:rFonts w:ascii="David" w:hAnsi="David" w:cs="David" w:hint="cs"/>
          <w:b/>
          <w:bCs/>
          <w:sz w:val="28"/>
          <w:szCs w:val="28"/>
          <w:rtl/>
        </w:rPr>
        <w:t xml:space="preserve"> </w:t>
      </w:r>
      <w:r w:rsidR="00962A10" w:rsidRPr="00962A10">
        <w:rPr>
          <w:rFonts w:ascii="Times New Roman" w:hAnsi="Times New Roman" w:cs="David"/>
          <w:b/>
          <w:bCs/>
          <w:szCs w:val="28"/>
          <w:u w:val="single"/>
          <w:rtl/>
        </w:rPr>
        <w:t>23-1843/25</w:t>
      </w:r>
      <w:r w:rsidR="00962A10" w:rsidRPr="00962A10">
        <w:rPr>
          <w:rFonts w:ascii="Times New Roman" w:hAnsi="Times New Roman" w:cs="David" w:hint="cs"/>
          <w:b/>
          <w:bCs/>
          <w:szCs w:val="28"/>
          <w:u w:val="single"/>
          <w:rtl/>
        </w:rPr>
        <w:t xml:space="preserve"> </w:t>
      </w:r>
      <w:r w:rsidR="00962A10" w:rsidRPr="00962A10">
        <w:rPr>
          <w:rFonts w:ascii="Times New Roman" w:hAnsi="Times New Roman" w:cs="David"/>
          <w:b/>
          <w:bCs/>
          <w:szCs w:val="28"/>
          <w:u w:val="single"/>
          <w:rtl/>
        </w:rPr>
        <w:t xml:space="preserve">למתן שירותי </w:t>
      </w:r>
      <w:r w:rsidR="00962A10" w:rsidRPr="00962A10">
        <w:rPr>
          <w:rFonts w:ascii="Times New Roman" w:hAnsi="Times New Roman" w:cs="David" w:hint="cs"/>
          <w:b/>
          <w:bCs/>
          <w:szCs w:val="28"/>
          <w:u w:val="single"/>
          <w:rtl/>
        </w:rPr>
        <w:t>אחזקת חדרים נקיים וחדרי בידוד</w:t>
      </w:r>
      <w:r w:rsidR="00962A10" w:rsidRPr="00962A10">
        <w:rPr>
          <w:rFonts w:ascii="Times New Roman" w:hAnsi="Times New Roman" w:cs="David"/>
          <w:b/>
          <w:bCs/>
          <w:szCs w:val="28"/>
          <w:u w:val="single"/>
          <w:rtl/>
        </w:rPr>
        <w:t xml:space="preserve"> </w:t>
      </w:r>
      <w:r w:rsidR="00962A10" w:rsidRPr="00962A10">
        <w:rPr>
          <w:rFonts w:ascii="Times New Roman" w:hAnsi="Times New Roman" w:cs="David" w:hint="eastAsia"/>
          <w:b/>
          <w:bCs/>
          <w:szCs w:val="28"/>
          <w:u w:val="single"/>
          <w:rtl/>
        </w:rPr>
        <w:t>במרכז</w:t>
      </w:r>
      <w:r w:rsidR="00962A10" w:rsidRPr="00962A10">
        <w:rPr>
          <w:rFonts w:ascii="Times New Roman" w:hAnsi="Times New Roman" w:cs="David"/>
          <w:b/>
          <w:bCs/>
          <w:szCs w:val="28"/>
          <w:u w:val="single"/>
          <w:rtl/>
        </w:rPr>
        <w:t xml:space="preserve"> הרפואי </w:t>
      </w:r>
      <w:r w:rsidR="00962A10" w:rsidRPr="00962A10">
        <w:rPr>
          <w:rFonts w:ascii="Times New Roman" w:hAnsi="Times New Roman" w:cs="David" w:hint="eastAsia"/>
          <w:b/>
          <w:bCs/>
          <w:szCs w:val="28"/>
          <w:u w:val="single"/>
          <w:rtl/>
        </w:rPr>
        <w:t>קפלן</w:t>
      </w:r>
      <w:r w:rsidR="00962A10" w:rsidRPr="00962A10">
        <w:rPr>
          <w:rFonts w:ascii="Times New Roman" w:hAnsi="Times New Roman" w:cs="David"/>
          <w:b/>
          <w:bCs/>
          <w:szCs w:val="28"/>
          <w:u w:val="single"/>
          <w:rtl/>
        </w:rPr>
        <w:t xml:space="preserve"> של שירותי בריאות כללית</w:t>
      </w:r>
    </w:p>
    <w:p w14:paraId="7CCA9EEF" w14:textId="2D4FA784" w:rsidR="00962A10" w:rsidRDefault="00962A10" w:rsidP="00962A10">
      <w:pPr>
        <w:pStyle w:val="1"/>
        <w:numPr>
          <w:ilvl w:val="0"/>
          <w:numId w:val="3"/>
        </w:numPr>
        <w:tabs>
          <w:tab w:val="num" w:pos="424"/>
        </w:tabs>
        <w:spacing w:before="0" w:after="0" w:line="360" w:lineRule="auto"/>
        <w:ind w:left="424" w:right="-284" w:hanging="709"/>
      </w:pPr>
      <w:r w:rsidRPr="00B723EB">
        <w:rPr>
          <w:rtl/>
        </w:rPr>
        <w:t xml:space="preserve">שירותי בריאות כללית </w:t>
      </w:r>
      <w:r w:rsidRPr="00B723EB">
        <w:rPr>
          <w:rFonts w:hint="eastAsia"/>
          <w:rtl/>
        </w:rPr>
        <w:t>מרכז</w:t>
      </w:r>
      <w:r w:rsidRPr="00B723EB">
        <w:rPr>
          <w:rtl/>
        </w:rPr>
        <w:t xml:space="preserve"> רפואי </w:t>
      </w:r>
      <w:r w:rsidRPr="00B723EB">
        <w:rPr>
          <w:rFonts w:hint="eastAsia"/>
          <w:rtl/>
        </w:rPr>
        <w:t>קפלן</w:t>
      </w:r>
      <w:r w:rsidRPr="00B723EB">
        <w:rPr>
          <w:rtl/>
        </w:rPr>
        <w:t xml:space="preserve"> (להלן גם: </w:t>
      </w:r>
      <w:r w:rsidRPr="00B723EB">
        <w:rPr>
          <w:b/>
          <w:bCs/>
          <w:rtl/>
        </w:rPr>
        <w:t>"הכללית"</w:t>
      </w:r>
      <w:r w:rsidRPr="00B723EB">
        <w:rPr>
          <w:rtl/>
        </w:rPr>
        <w:t xml:space="preserve"> או "</w:t>
      </w:r>
      <w:r w:rsidRPr="00B723EB">
        <w:rPr>
          <w:b/>
          <w:bCs/>
          <w:rtl/>
        </w:rPr>
        <w:t>המזמינה</w:t>
      </w:r>
      <w:r w:rsidRPr="00B723EB">
        <w:rPr>
          <w:rtl/>
        </w:rPr>
        <w:t xml:space="preserve">") </w:t>
      </w:r>
      <w:r w:rsidRPr="00962A10">
        <w:rPr>
          <w:sz w:val="24"/>
          <w:u w:val="single"/>
          <w:rtl/>
        </w:rPr>
        <w:t>מזמינה</w:t>
      </w:r>
      <w:r w:rsidRPr="00B723EB">
        <w:rPr>
          <w:rtl/>
        </w:rPr>
        <w:t xml:space="preserve"> בזאת הצעות מחיר להתקשרות שעניינ</w:t>
      </w:r>
      <w:r w:rsidRPr="00B723EB">
        <w:rPr>
          <w:rFonts w:hint="eastAsia"/>
          <w:rtl/>
        </w:rPr>
        <w:t>ה</w:t>
      </w:r>
      <w:r w:rsidRPr="00B723EB">
        <w:rPr>
          <w:rtl/>
        </w:rPr>
        <w:t xml:space="preserve"> </w:t>
      </w:r>
      <w:r w:rsidRPr="00B723EB">
        <w:rPr>
          <w:rFonts w:hint="eastAsia"/>
          <w:rtl/>
        </w:rPr>
        <w:t>מתן</w:t>
      </w:r>
      <w:r w:rsidRPr="00B723EB">
        <w:rPr>
          <w:rtl/>
        </w:rPr>
        <w:t xml:space="preserve"> </w:t>
      </w:r>
      <w:r w:rsidRPr="00B723EB">
        <w:rPr>
          <w:rFonts w:hint="eastAsia"/>
          <w:rtl/>
        </w:rPr>
        <w:t>שירותי</w:t>
      </w:r>
      <w:r w:rsidRPr="00B723EB">
        <w:rPr>
          <w:rtl/>
        </w:rPr>
        <w:t xml:space="preserve"> </w:t>
      </w:r>
      <w:r w:rsidRPr="00B723EB">
        <w:rPr>
          <w:rFonts w:hint="cs"/>
          <w:rtl/>
        </w:rPr>
        <w:t>אחזקת חדרים נקיים ובידוד</w:t>
      </w:r>
      <w:r w:rsidRPr="00B723EB">
        <w:rPr>
          <w:rtl/>
        </w:rPr>
        <w:t xml:space="preserve"> </w:t>
      </w:r>
      <w:r w:rsidRPr="00B723EB">
        <w:rPr>
          <w:rFonts w:hint="eastAsia"/>
          <w:rtl/>
        </w:rPr>
        <w:t>במרכז</w:t>
      </w:r>
      <w:r w:rsidRPr="00B723EB">
        <w:rPr>
          <w:rtl/>
        </w:rPr>
        <w:t xml:space="preserve"> הרפואי </w:t>
      </w:r>
      <w:r w:rsidRPr="00B723EB">
        <w:rPr>
          <w:rFonts w:hint="eastAsia"/>
          <w:rtl/>
        </w:rPr>
        <w:t>קפלן</w:t>
      </w:r>
      <w:r w:rsidRPr="00B723EB">
        <w:rPr>
          <w:rtl/>
        </w:rPr>
        <w:t xml:space="preserve"> </w:t>
      </w:r>
      <w:r w:rsidRPr="00B723EB">
        <w:rPr>
          <w:rFonts w:hint="eastAsia"/>
          <w:rtl/>
        </w:rPr>
        <w:t>של</w:t>
      </w:r>
      <w:r w:rsidRPr="00B723EB">
        <w:rPr>
          <w:rtl/>
        </w:rPr>
        <w:t xml:space="preserve"> </w:t>
      </w:r>
      <w:r w:rsidRPr="00B723EB">
        <w:rPr>
          <w:rFonts w:hint="eastAsia"/>
          <w:rtl/>
        </w:rPr>
        <w:t>הכללית</w:t>
      </w:r>
      <w:r w:rsidRPr="00B723EB">
        <w:rPr>
          <w:rtl/>
        </w:rPr>
        <w:t xml:space="preserve"> (להלן גם: "</w:t>
      </w:r>
      <w:r w:rsidRPr="00B723EB">
        <w:rPr>
          <w:rFonts w:hint="eastAsia"/>
          <w:b/>
          <w:bCs/>
          <w:rtl/>
        </w:rPr>
        <w:t>מרכז</w:t>
      </w:r>
      <w:r w:rsidRPr="00B723EB">
        <w:rPr>
          <w:b/>
          <w:bCs/>
          <w:rtl/>
        </w:rPr>
        <w:t xml:space="preserve"> רפואי </w:t>
      </w:r>
      <w:r w:rsidRPr="00B723EB">
        <w:rPr>
          <w:rFonts w:hint="eastAsia"/>
          <w:b/>
          <w:bCs/>
          <w:rtl/>
        </w:rPr>
        <w:t>קפלן</w:t>
      </w:r>
      <w:r w:rsidRPr="00B723EB">
        <w:rPr>
          <w:rtl/>
        </w:rPr>
        <w:t xml:space="preserve">"), הכל כמפורט במסמכי </w:t>
      </w:r>
      <w:r>
        <w:rPr>
          <w:rFonts w:hint="cs"/>
          <w:rtl/>
        </w:rPr>
        <w:t xml:space="preserve">המכרז ונספחיו. </w:t>
      </w:r>
    </w:p>
    <w:p w14:paraId="48ACBA53" w14:textId="4C9F1881" w:rsidR="00962A10" w:rsidRPr="00B723EB" w:rsidRDefault="00962A10" w:rsidP="00962A10">
      <w:pPr>
        <w:pStyle w:val="1"/>
        <w:numPr>
          <w:ilvl w:val="0"/>
          <w:numId w:val="3"/>
        </w:numPr>
        <w:tabs>
          <w:tab w:val="num" w:pos="424"/>
        </w:tabs>
        <w:spacing w:before="0" w:after="0" w:line="360" w:lineRule="auto"/>
        <w:ind w:left="424" w:right="-284" w:hanging="709"/>
      </w:pPr>
      <w:bookmarkStart w:id="0" w:name="_Toc231791835"/>
      <w:r w:rsidRPr="00B723EB">
        <w:rPr>
          <w:rFonts w:hint="eastAsia"/>
          <w:rtl/>
        </w:rPr>
        <w:t>השירותים</w:t>
      </w:r>
      <w:r w:rsidRPr="00B723EB">
        <w:rPr>
          <w:rtl/>
        </w:rPr>
        <w:t xml:space="preserve"> יכללו, בין היתר, </w:t>
      </w:r>
      <w:r w:rsidRPr="00B723EB">
        <w:rPr>
          <w:rFonts w:hint="cs"/>
          <w:rtl/>
        </w:rPr>
        <w:t xml:space="preserve">עבודות תיקונים וויסותים של חדרים נקיים וחדרי בידוד, עבודות אחזקה שוטפת ועבודות שדרוג </w:t>
      </w:r>
      <w:r w:rsidRPr="00B723EB">
        <w:rPr>
          <w:rtl/>
        </w:rPr>
        <w:t xml:space="preserve">במרכז הרפואי </w:t>
      </w:r>
      <w:r w:rsidRPr="00B723EB">
        <w:rPr>
          <w:rFonts w:hint="eastAsia"/>
          <w:rtl/>
        </w:rPr>
        <w:t>קפלן</w:t>
      </w:r>
      <w:r>
        <w:rPr>
          <w:rFonts w:hint="cs"/>
          <w:rtl/>
        </w:rPr>
        <w:t>,</w:t>
      </w:r>
      <w:r w:rsidRPr="00B723EB">
        <w:rPr>
          <w:rtl/>
        </w:rPr>
        <w:t xml:space="preserve"> וכן כל העבודות הנלוות ו/או המשלימות </w:t>
      </w:r>
      <w:r w:rsidRPr="00B723EB">
        <w:rPr>
          <w:rFonts w:hint="eastAsia"/>
          <w:rtl/>
        </w:rPr>
        <w:t>מערכות</w:t>
      </w:r>
      <w:r w:rsidRPr="00B723EB">
        <w:rPr>
          <w:rtl/>
        </w:rPr>
        <w:t xml:space="preserve"> </w:t>
      </w:r>
      <w:r w:rsidRPr="00B723EB">
        <w:rPr>
          <w:rFonts w:hint="eastAsia"/>
          <w:rtl/>
        </w:rPr>
        <w:t>לרבות</w:t>
      </w:r>
      <w:r w:rsidRPr="00B723EB">
        <w:rPr>
          <w:rtl/>
        </w:rPr>
        <w:t xml:space="preserve"> </w:t>
      </w:r>
      <w:r w:rsidRPr="00B723EB">
        <w:rPr>
          <w:rFonts w:hint="cs"/>
          <w:rtl/>
        </w:rPr>
        <w:t>א</w:t>
      </w:r>
      <w:r w:rsidRPr="00B723EB">
        <w:rPr>
          <w:rFonts w:hint="eastAsia"/>
          <w:rtl/>
        </w:rPr>
        <w:t>ספקת</w:t>
      </w:r>
      <w:r w:rsidRPr="00B723EB">
        <w:rPr>
          <w:rtl/>
        </w:rPr>
        <w:t xml:space="preserve"> </w:t>
      </w:r>
      <w:r w:rsidRPr="00B723EB">
        <w:rPr>
          <w:rFonts w:hint="cs"/>
          <w:rtl/>
        </w:rPr>
        <w:t>חלפים ובדיקות תקופתיות</w:t>
      </w:r>
      <w:r>
        <w:rPr>
          <w:rFonts w:hint="cs"/>
          <w:rtl/>
        </w:rPr>
        <w:t xml:space="preserve">, </w:t>
      </w:r>
      <w:r w:rsidRPr="00B723EB">
        <w:rPr>
          <w:rtl/>
        </w:rPr>
        <w:t xml:space="preserve">הכל בהתאם להזמנות אותן תשלח כללית מדי פעם בפעם ובהתאם לצרכיה. </w:t>
      </w:r>
      <w:r>
        <w:rPr>
          <w:rFonts w:hint="cs"/>
          <w:rtl/>
        </w:rPr>
        <w:t xml:space="preserve"> </w:t>
      </w:r>
    </w:p>
    <w:bookmarkEnd w:id="0"/>
    <w:p w14:paraId="0BCADD4B" w14:textId="52DC0093" w:rsidR="00B833C9" w:rsidRDefault="00B833C9" w:rsidP="00B833C9">
      <w:pPr>
        <w:pStyle w:val="1"/>
        <w:numPr>
          <w:ilvl w:val="0"/>
          <w:numId w:val="3"/>
        </w:numPr>
        <w:tabs>
          <w:tab w:val="num" w:pos="424"/>
        </w:tabs>
        <w:spacing w:before="0" w:after="0" w:line="360" w:lineRule="auto"/>
        <w:ind w:left="424" w:right="-284" w:hanging="709"/>
        <w:rPr>
          <w:sz w:val="24"/>
        </w:rPr>
      </w:pPr>
      <w:r w:rsidRPr="00962A10">
        <w:rPr>
          <w:b/>
          <w:bCs/>
          <w:sz w:val="24"/>
          <w:u w:val="single"/>
          <w:rtl/>
        </w:rPr>
        <w:t>תקופת ההתקשרות</w:t>
      </w:r>
      <w:r w:rsidRPr="00E94475">
        <w:rPr>
          <w:sz w:val="24"/>
          <w:rtl/>
        </w:rPr>
        <w:t xml:space="preserve"> </w:t>
      </w:r>
      <w:r w:rsidRPr="00E94475">
        <w:rPr>
          <w:rFonts w:hint="eastAsia"/>
          <w:sz w:val="24"/>
          <w:rtl/>
        </w:rPr>
        <w:t>מכח</w:t>
      </w:r>
      <w:r w:rsidRPr="00E94475">
        <w:rPr>
          <w:sz w:val="24"/>
          <w:rtl/>
        </w:rPr>
        <w:t xml:space="preserve"> המכרז הי</w:t>
      </w:r>
      <w:r w:rsidRPr="00E94475">
        <w:rPr>
          <w:rFonts w:hint="eastAsia"/>
          <w:sz w:val="24"/>
          <w:rtl/>
        </w:rPr>
        <w:t>א</w:t>
      </w:r>
      <w:r w:rsidRPr="00E94475">
        <w:rPr>
          <w:sz w:val="24"/>
          <w:rtl/>
        </w:rPr>
        <w:t xml:space="preserve"> ל-60 (שישים) חודשים, </w:t>
      </w:r>
      <w:r w:rsidRPr="00E94475">
        <w:rPr>
          <w:rFonts w:hint="eastAsia"/>
          <w:sz w:val="24"/>
          <w:rtl/>
        </w:rPr>
        <w:t>והכל</w:t>
      </w:r>
      <w:r w:rsidRPr="00E94475">
        <w:rPr>
          <w:sz w:val="24"/>
          <w:rtl/>
        </w:rPr>
        <w:t xml:space="preserve"> </w:t>
      </w:r>
      <w:r w:rsidRPr="00E94475">
        <w:rPr>
          <w:rFonts w:hint="eastAsia"/>
          <w:sz w:val="24"/>
          <w:rtl/>
        </w:rPr>
        <w:t>בהתאם</w:t>
      </w:r>
      <w:r w:rsidRPr="00E94475">
        <w:rPr>
          <w:sz w:val="24"/>
          <w:rtl/>
        </w:rPr>
        <w:t xml:space="preserve"> </w:t>
      </w:r>
      <w:r w:rsidRPr="00E94475">
        <w:rPr>
          <w:rFonts w:hint="eastAsia"/>
          <w:sz w:val="24"/>
          <w:rtl/>
        </w:rPr>
        <w:t>ובכפוף</w:t>
      </w:r>
      <w:r w:rsidRPr="00E94475">
        <w:rPr>
          <w:sz w:val="24"/>
          <w:rtl/>
        </w:rPr>
        <w:t xml:space="preserve"> </w:t>
      </w:r>
      <w:r w:rsidRPr="00E94475">
        <w:rPr>
          <w:rFonts w:hint="eastAsia"/>
          <w:sz w:val="24"/>
          <w:rtl/>
        </w:rPr>
        <w:t>למפורט</w:t>
      </w:r>
      <w:r w:rsidRPr="00E94475">
        <w:rPr>
          <w:sz w:val="24"/>
          <w:rtl/>
        </w:rPr>
        <w:t xml:space="preserve"> </w:t>
      </w:r>
      <w:r w:rsidRPr="00E94475">
        <w:rPr>
          <w:rFonts w:hint="eastAsia"/>
          <w:sz w:val="24"/>
          <w:rtl/>
        </w:rPr>
        <w:t>בהסכם</w:t>
      </w:r>
      <w:r w:rsidRPr="00E94475">
        <w:rPr>
          <w:sz w:val="24"/>
          <w:rtl/>
        </w:rPr>
        <w:t xml:space="preserve"> </w:t>
      </w:r>
      <w:r w:rsidRPr="00E94475">
        <w:rPr>
          <w:rFonts w:hint="eastAsia"/>
          <w:sz w:val="24"/>
          <w:rtl/>
        </w:rPr>
        <w:t>ההתקשרות</w:t>
      </w:r>
      <w:r w:rsidRPr="00E94475">
        <w:rPr>
          <w:sz w:val="24"/>
          <w:rtl/>
        </w:rPr>
        <w:t xml:space="preserve"> </w:t>
      </w:r>
      <w:r w:rsidRPr="00E94475">
        <w:rPr>
          <w:rFonts w:hint="eastAsia"/>
          <w:sz w:val="24"/>
          <w:rtl/>
        </w:rPr>
        <w:t>המצורף</w:t>
      </w:r>
      <w:r w:rsidRPr="00E94475">
        <w:rPr>
          <w:sz w:val="24"/>
          <w:rtl/>
        </w:rPr>
        <w:t xml:space="preserve"> </w:t>
      </w:r>
      <w:r w:rsidRPr="00E94475">
        <w:rPr>
          <w:rFonts w:hint="eastAsia"/>
          <w:sz w:val="24"/>
          <w:rtl/>
        </w:rPr>
        <w:t>למסמכי</w:t>
      </w:r>
      <w:r w:rsidRPr="00E94475">
        <w:rPr>
          <w:sz w:val="24"/>
          <w:rtl/>
        </w:rPr>
        <w:t xml:space="preserve"> </w:t>
      </w:r>
      <w:r w:rsidRPr="00E94475">
        <w:rPr>
          <w:rFonts w:hint="eastAsia"/>
          <w:sz w:val="24"/>
          <w:rtl/>
        </w:rPr>
        <w:t>המכרז</w:t>
      </w:r>
      <w:r w:rsidRPr="00E94475">
        <w:rPr>
          <w:sz w:val="24"/>
          <w:rtl/>
        </w:rPr>
        <w:t>.</w:t>
      </w:r>
    </w:p>
    <w:p w14:paraId="21BDF859" w14:textId="77777777" w:rsidR="00962A10" w:rsidRPr="00962A10" w:rsidRDefault="00962A10" w:rsidP="00962A10">
      <w:pPr>
        <w:pStyle w:val="1"/>
        <w:numPr>
          <w:ilvl w:val="0"/>
          <w:numId w:val="3"/>
        </w:numPr>
        <w:tabs>
          <w:tab w:val="num" w:pos="424"/>
        </w:tabs>
        <w:spacing w:before="0" w:after="0" w:line="360" w:lineRule="auto"/>
        <w:ind w:left="424" w:right="-284" w:hanging="709"/>
        <w:rPr>
          <w:b/>
          <w:bCs/>
          <w:u w:val="single"/>
        </w:rPr>
      </w:pPr>
      <w:r w:rsidRPr="00962A10">
        <w:rPr>
          <w:rFonts w:hint="eastAsia"/>
          <w:b/>
          <w:bCs/>
          <w:sz w:val="24"/>
          <w:u w:val="single"/>
          <w:rtl/>
        </w:rPr>
        <w:t>מועדים</w:t>
      </w:r>
      <w:r w:rsidRPr="00962A10">
        <w:rPr>
          <w:b/>
          <w:bCs/>
          <w:u w:val="single"/>
          <w:rtl/>
        </w:rPr>
        <w:t xml:space="preserve"> </w:t>
      </w:r>
      <w:r w:rsidRPr="00962A10">
        <w:rPr>
          <w:rFonts w:hint="eastAsia"/>
          <w:b/>
          <w:bCs/>
          <w:u w:val="single"/>
          <w:rtl/>
        </w:rPr>
        <w:t>עיקריים</w:t>
      </w:r>
      <w:r w:rsidRPr="00962A10">
        <w:rPr>
          <w:b/>
          <w:bCs/>
          <w:u w:val="single"/>
          <w:rtl/>
        </w:rPr>
        <w:t xml:space="preserve"> </w:t>
      </w:r>
      <w:r w:rsidRPr="00962A10">
        <w:rPr>
          <w:rFonts w:hint="eastAsia"/>
          <w:b/>
          <w:bCs/>
          <w:u w:val="single"/>
          <w:rtl/>
        </w:rPr>
        <w:t>למכרז</w:t>
      </w:r>
    </w:p>
    <w:tbl>
      <w:tblPr>
        <w:tblStyle w:val="a5"/>
        <w:bidiVisual/>
        <w:tblW w:w="7372" w:type="dxa"/>
        <w:tblInd w:w="1809" w:type="dxa"/>
        <w:tblLook w:val="04A0" w:firstRow="1" w:lastRow="0" w:firstColumn="1" w:lastColumn="0" w:noHBand="0" w:noVBand="1"/>
      </w:tblPr>
      <w:tblGrid>
        <w:gridCol w:w="3542"/>
        <w:gridCol w:w="1772"/>
        <w:gridCol w:w="2058"/>
      </w:tblGrid>
      <w:tr w:rsidR="00962A10" w:rsidRPr="00B723EB" w14:paraId="65160E88" w14:textId="77777777" w:rsidTr="008C25AA">
        <w:tc>
          <w:tcPr>
            <w:tcW w:w="3542" w:type="dxa"/>
            <w:shd w:val="clear" w:color="auto" w:fill="D9D9D9" w:themeFill="background1" w:themeFillShade="D9"/>
          </w:tcPr>
          <w:p w14:paraId="1B41A551" w14:textId="77777777" w:rsidR="00962A10" w:rsidRPr="00B723EB" w:rsidRDefault="00962A10" w:rsidP="008C25AA">
            <w:pPr>
              <w:pStyle w:val="1"/>
              <w:numPr>
                <w:ilvl w:val="0"/>
                <w:numId w:val="0"/>
              </w:numPr>
              <w:spacing w:before="60" w:after="0" w:line="360" w:lineRule="auto"/>
              <w:outlineLvl w:val="0"/>
              <w:rPr>
                <w:b/>
                <w:bCs/>
                <w:rtl/>
              </w:rPr>
            </w:pPr>
            <w:r w:rsidRPr="00B723EB">
              <w:rPr>
                <w:rFonts w:hint="eastAsia"/>
                <w:b/>
                <w:bCs/>
                <w:rtl/>
              </w:rPr>
              <w:t>פעילות</w:t>
            </w:r>
          </w:p>
        </w:tc>
        <w:tc>
          <w:tcPr>
            <w:tcW w:w="1772" w:type="dxa"/>
            <w:shd w:val="clear" w:color="auto" w:fill="D9D9D9" w:themeFill="background1" w:themeFillShade="D9"/>
          </w:tcPr>
          <w:p w14:paraId="406FD40A" w14:textId="77777777" w:rsidR="00962A10" w:rsidRPr="00B723EB" w:rsidRDefault="00962A10" w:rsidP="008C25AA">
            <w:pPr>
              <w:pStyle w:val="1"/>
              <w:numPr>
                <w:ilvl w:val="0"/>
                <w:numId w:val="0"/>
              </w:numPr>
              <w:spacing w:before="60" w:after="0" w:line="360" w:lineRule="auto"/>
              <w:outlineLvl w:val="0"/>
              <w:rPr>
                <w:b/>
                <w:bCs/>
                <w:rtl/>
              </w:rPr>
            </w:pPr>
            <w:r w:rsidRPr="00B723EB">
              <w:rPr>
                <w:rFonts w:hint="eastAsia"/>
                <w:b/>
                <w:bCs/>
                <w:rtl/>
              </w:rPr>
              <w:t>תאריך</w:t>
            </w:r>
          </w:p>
        </w:tc>
        <w:tc>
          <w:tcPr>
            <w:tcW w:w="2058" w:type="dxa"/>
            <w:shd w:val="clear" w:color="auto" w:fill="D9D9D9" w:themeFill="background1" w:themeFillShade="D9"/>
          </w:tcPr>
          <w:p w14:paraId="1D2665A4" w14:textId="77777777" w:rsidR="00962A10" w:rsidRPr="00B723EB" w:rsidRDefault="00962A10" w:rsidP="008C25AA">
            <w:pPr>
              <w:pStyle w:val="1"/>
              <w:numPr>
                <w:ilvl w:val="0"/>
                <w:numId w:val="0"/>
              </w:numPr>
              <w:spacing w:before="60" w:after="0" w:line="360" w:lineRule="auto"/>
              <w:outlineLvl w:val="0"/>
              <w:rPr>
                <w:b/>
                <w:bCs/>
                <w:rtl/>
              </w:rPr>
            </w:pPr>
            <w:r w:rsidRPr="00B723EB">
              <w:rPr>
                <w:rFonts w:hint="eastAsia"/>
                <w:b/>
                <w:bCs/>
                <w:rtl/>
              </w:rPr>
              <w:t>שעה</w:t>
            </w:r>
          </w:p>
        </w:tc>
      </w:tr>
      <w:tr w:rsidR="00962A10" w:rsidRPr="00B723EB" w14:paraId="1B4DD6D4" w14:textId="77777777" w:rsidTr="008C25AA">
        <w:tc>
          <w:tcPr>
            <w:tcW w:w="3542" w:type="dxa"/>
          </w:tcPr>
          <w:p w14:paraId="1A385BF6" w14:textId="77777777" w:rsidR="00962A10" w:rsidRPr="00B723EB" w:rsidRDefault="00962A10" w:rsidP="008C25AA">
            <w:pPr>
              <w:pStyle w:val="1"/>
              <w:numPr>
                <w:ilvl w:val="0"/>
                <w:numId w:val="0"/>
              </w:numPr>
              <w:spacing w:before="60" w:after="0" w:line="360" w:lineRule="auto"/>
              <w:outlineLvl w:val="0"/>
              <w:rPr>
                <w:rtl/>
              </w:rPr>
            </w:pPr>
            <w:r w:rsidRPr="00B723EB">
              <w:rPr>
                <w:rFonts w:hint="eastAsia"/>
                <w:rtl/>
              </w:rPr>
              <w:t>מועד</w:t>
            </w:r>
            <w:r w:rsidRPr="00B723EB">
              <w:rPr>
                <w:rtl/>
              </w:rPr>
              <w:t xml:space="preserve"> </w:t>
            </w:r>
            <w:r w:rsidRPr="00B723EB">
              <w:rPr>
                <w:rFonts w:hint="eastAsia"/>
                <w:rtl/>
              </w:rPr>
              <w:t>אחרון</w:t>
            </w:r>
            <w:r w:rsidRPr="00B723EB">
              <w:rPr>
                <w:rtl/>
              </w:rPr>
              <w:t xml:space="preserve"> </w:t>
            </w:r>
            <w:r w:rsidRPr="00B723EB">
              <w:rPr>
                <w:rFonts w:hint="eastAsia"/>
                <w:rtl/>
              </w:rPr>
              <w:t>להגשת</w:t>
            </w:r>
            <w:r w:rsidRPr="00B723EB">
              <w:rPr>
                <w:rtl/>
              </w:rPr>
              <w:t xml:space="preserve"> </w:t>
            </w:r>
            <w:r w:rsidRPr="00B723EB">
              <w:rPr>
                <w:rFonts w:hint="eastAsia"/>
                <w:rtl/>
              </w:rPr>
              <w:t>שאלות</w:t>
            </w:r>
            <w:r w:rsidRPr="00B723EB">
              <w:rPr>
                <w:rtl/>
              </w:rPr>
              <w:t xml:space="preserve"> </w:t>
            </w:r>
            <w:r w:rsidRPr="00B723EB">
              <w:rPr>
                <w:rFonts w:hint="eastAsia"/>
                <w:rtl/>
              </w:rPr>
              <w:t>הבהרה</w:t>
            </w:r>
          </w:p>
        </w:tc>
        <w:tc>
          <w:tcPr>
            <w:tcW w:w="1772" w:type="dxa"/>
          </w:tcPr>
          <w:p w14:paraId="7F2CBD10" w14:textId="77777777" w:rsidR="00962A10" w:rsidRPr="00B723EB" w:rsidRDefault="00962A10" w:rsidP="008C25AA">
            <w:pPr>
              <w:pStyle w:val="1"/>
              <w:numPr>
                <w:ilvl w:val="0"/>
                <w:numId w:val="0"/>
              </w:numPr>
              <w:spacing w:before="60" w:after="0" w:line="360" w:lineRule="auto"/>
              <w:outlineLvl w:val="0"/>
              <w:rPr>
                <w:rtl/>
              </w:rPr>
            </w:pPr>
            <w:r w:rsidRPr="00B723EB">
              <w:rPr>
                <w:rFonts w:hint="cs"/>
                <w:rtl/>
              </w:rPr>
              <w:t>30.1.2025</w:t>
            </w:r>
          </w:p>
        </w:tc>
        <w:tc>
          <w:tcPr>
            <w:tcW w:w="2058" w:type="dxa"/>
          </w:tcPr>
          <w:p w14:paraId="725E00B3" w14:textId="77777777" w:rsidR="00962A10" w:rsidRPr="00B723EB" w:rsidRDefault="00962A10" w:rsidP="008C25AA">
            <w:pPr>
              <w:pStyle w:val="1"/>
              <w:numPr>
                <w:ilvl w:val="0"/>
                <w:numId w:val="0"/>
              </w:numPr>
              <w:spacing w:before="60" w:after="0" w:line="360" w:lineRule="auto"/>
              <w:outlineLvl w:val="0"/>
              <w:rPr>
                <w:rtl/>
              </w:rPr>
            </w:pPr>
            <w:r w:rsidRPr="00B723EB">
              <w:rPr>
                <w:rtl/>
              </w:rPr>
              <w:t>12:00</w:t>
            </w:r>
          </w:p>
        </w:tc>
      </w:tr>
      <w:tr w:rsidR="00962A10" w:rsidRPr="00B723EB" w14:paraId="092F30C9" w14:textId="77777777" w:rsidTr="008C25AA">
        <w:tc>
          <w:tcPr>
            <w:tcW w:w="3542" w:type="dxa"/>
          </w:tcPr>
          <w:p w14:paraId="143749FA" w14:textId="77777777" w:rsidR="00962A10" w:rsidRPr="00B723EB" w:rsidRDefault="00962A10" w:rsidP="008C25AA">
            <w:pPr>
              <w:pStyle w:val="1"/>
              <w:numPr>
                <w:ilvl w:val="0"/>
                <w:numId w:val="0"/>
              </w:numPr>
              <w:spacing w:before="60" w:after="0" w:line="360" w:lineRule="auto"/>
              <w:outlineLvl w:val="0"/>
              <w:rPr>
                <w:rtl/>
              </w:rPr>
            </w:pPr>
            <w:r w:rsidRPr="00B723EB">
              <w:rPr>
                <w:rFonts w:hint="eastAsia"/>
                <w:rtl/>
              </w:rPr>
              <w:t>מועד</w:t>
            </w:r>
            <w:r w:rsidRPr="00B723EB">
              <w:rPr>
                <w:rtl/>
              </w:rPr>
              <w:t xml:space="preserve"> </w:t>
            </w:r>
            <w:r w:rsidRPr="00B723EB">
              <w:rPr>
                <w:rFonts w:hint="eastAsia"/>
                <w:rtl/>
              </w:rPr>
              <w:t>אחרון</w:t>
            </w:r>
            <w:r w:rsidRPr="00B723EB">
              <w:rPr>
                <w:rtl/>
              </w:rPr>
              <w:t xml:space="preserve"> </w:t>
            </w:r>
            <w:r w:rsidRPr="00B723EB">
              <w:rPr>
                <w:rFonts w:hint="eastAsia"/>
                <w:rtl/>
              </w:rPr>
              <w:t>להגשת</w:t>
            </w:r>
            <w:r w:rsidRPr="00B723EB">
              <w:rPr>
                <w:rtl/>
              </w:rPr>
              <w:t xml:space="preserve"> </w:t>
            </w:r>
            <w:r w:rsidRPr="00B723EB">
              <w:rPr>
                <w:rFonts w:hint="eastAsia"/>
                <w:rtl/>
              </w:rPr>
              <w:t>הצעות</w:t>
            </w:r>
          </w:p>
        </w:tc>
        <w:tc>
          <w:tcPr>
            <w:tcW w:w="1772" w:type="dxa"/>
          </w:tcPr>
          <w:p w14:paraId="281DAFD3" w14:textId="77777777" w:rsidR="00962A10" w:rsidRPr="00B723EB" w:rsidRDefault="00962A10" w:rsidP="008C25AA">
            <w:pPr>
              <w:pStyle w:val="1"/>
              <w:numPr>
                <w:ilvl w:val="0"/>
                <w:numId w:val="0"/>
              </w:numPr>
              <w:spacing w:before="60" w:after="0" w:line="360" w:lineRule="auto"/>
              <w:outlineLvl w:val="0"/>
              <w:rPr>
                <w:rtl/>
              </w:rPr>
            </w:pPr>
            <w:r>
              <w:rPr>
                <w:rFonts w:hint="cs"/>
                <w:rtl/>
              </w:rPr>
              <w:t>9</w:t>
            </w:r>
            <w:r w:rsidRPr="00B723EB">
              <w:rPr>
                <w:rFonts w:hint="cs"/>
                <w:rtl/>
              </w:rPr>
              <w:t>.2.2025</w:t>
            </w:r>
          </w:p>
        </w:tc>
        <w:tc>
          <w:tcPr>
            <w:tcW w:w="2058" w:type="dxa"/>
          </w:tcPr>
          <w:p w14:paraId="15EEE761" w14:textId="77777777" w:rsidR="00962A10" w:rsidRPr="00B723EB" w:rsidRDefault="00962A10" w:rsidP="008C25AA">
            <w:pPr>
              <w:pStyle w:val="1"/>
              <w:numPr>
                <w:ilvl w:val="0"/>
                <w:numId w:val="0"/>
              </w:numPr>
              <w:spacing w:before="60" w:after="0" w:line="360" w:lineRule="auto"/>
              <w:outlineLvl w:val="0"/>
              <w:rPr>
                <w:rtl/>
              </w:rPr>
            </w:pPr>
            <w:r w:rsidRPr="00B723EB">
              <w:rPr>
                <w:rtl/>
              </w:rPr>
              <w:t>12:00</w:t>
            </w:r>
          </w:p>
        </w:tc>
      </w:tr>
    </w:tbl>
    <w:p w14:paraId="6D806795" w14:textId="77777777" w:rsidR="00962A10" w:rsidRPr="00962A10" w:rsidRDefault="00962A10" w:rsidP="00962A10">
      <w:pPr>
        <w:pStyle w:val="1"/>
        <w:numPr>
          <w:ilvl w:val="0"/>
          <w:numId w:val="0"/>
        </w:numPr>
        <w:spacing w:before="0" w:after="0" w:line="360" w:lineRule="auto"/>
        <w:ind w:left="424" w:right="-284"/>
        <w:rPr>
          <w:sz w:val="24"/>
        </w:rPr>
      </w:pPr>
    </w:p>
    <w:p w14:paraId="009841D1" w14:textId="7D7430C8" w:rsidR="00B833C9" w:rsidRPr="00E94475" w:rsidRDefault="00B833C9" w:rsidP="00B833C9">
      <w:pPr>
        <w:pStyle w:val="1"/>
        <w:numPr>
          <w:ilvl w:val="0"/>
          <w:numId w:val="3"/>
        </w:numPr>
        <w:tabs>
          <w:tab w:val="num" w:pos="424"/>
        </w:tabs>
        <w:spacing w:before="0" w:after="0" w:line="360" w:lineRule="auto"/>
        <w:ind w:left="424" w:right="-284" w:hanging="709"/>
        <w:rPr>
          <w:sz w:val="24"/>
        </w:rPr>
      </w:pPr>
      <w:r w:rsidRPr="00E94475">
        <w:rPr>
          <w:sz w:val="24"/>
          <w:u w:val="single"/>
          <w:rtl/>
        </w:rPr>
        <w:t>על כל מציע לעמוד לפחות בדרישות הבאות, שה</w:t>
      </w:r>
      <w:r w:rsidRPr="00E94475">
        <w:rPr>
          <w:rFonts w:hint="eastAsia"/>
          <w:sz w:val="24"/>
          <w:u w:val="single"/>
          <w:rtl/>
        </w:rPr>
        <w:t>י</w:t>
      </w:r>
      <w:r w:rsidRPr="00E94475">
        <w:rPr>
          <w:sz w:val="24"/>
          <w:u w:val="single"/>
          <w:rtl/>
        </w:rPr>
        <w:t xml:space="preserve">נן </w:t>
      </w:r>
      <w:r w:rsidRPr="00E94475">
        <w:rPr>
          <w:b/>
          <w:bCs/>
          <w:sz w:val="24"/>
          <w:u w:val="single"/>
          <w:rtl/>
        </w:rPr>
        <w:t>תנאי הסף</w:t>
      </w:r>
      <w:r w:rsidRPr="00E94475">
        <w:rPr>
          <w:sz w:val="24"/>
          <w:u w:val="single"/>
          <w:rtl/>
        </w:rPr>
        <w:t xml:space="preserve"> להשתתפות במכרז</w:t>
      </w:r>
      <w:r w:rsidRPr="00E94475">
        <w:rPr>
          <w:sz w:val="24"/>
          <w:rtl/>
        </w:rPr>
        <w:t xml:space="preserve">: </w:t>
      </w:r>
    </w:p>
    <w:p w14:paraId="7658BCD3" w14:textId="430C1087" w:rsidR="00962A10" w:rsidRPr="00B723EB" w:rsidRDefault="00962A10" w:rsidP="00962A10">
      <w:pPr>
        <w:pStyle w:val="1"/>
        <w:numPr>
          <w:ilvl w:val="1"/>
          <w:numId w:val="3"/>
        </w:numPr>
        <w:spacing w:before="60" w:after="0" w:line="360" w:lineRule="auto"/>
        <w:ind w:right="-284"/>
        <w:rPr>
          <w:sz w:val="26"/>
          <w:szCs w:val="26"/>
        </w:rPr>
      </w:pPr>
      <w:r w:rsidRPr="00B723EB">
        <w:rPr>
          <w:sz w:val="24"/>
          <w:rtl/>
        </w:rPr>
        <w:t xml:space="preserve">למציע ניסיון מוכח </w:t>
      </w:r>
      <w:r w:rsidRPr="00B723EB">
        <w:rPr>
          <w:rFonts w:hint="cs"/>
          <w:sz w:val="24"/>
          <w:rtl/>
        </w:rPr>
        <w:t>ב-24 חודשים מתוך 48 החודשים</w:t>
      </w:r>
      <w:r w:rsidRPr="00B723EB">
        <w:rPr>
          <w:sz w:val="24"/>
          <w:rtl/>
        </w:rPr>
        <w:t xml:space="preserve"> שקדמו למועד האחרון להגשת הצע</w:t>
      </w:r>
      <w:r w:rsidRPr="00B723EB">
        <w:rPr>
          <w:rFonts w:hint="cs"/>
          <w:sz w:val="24"/>
          <w:rtl/>
        </w:rPr>
        <w:t>ות</w:t>
      </w:r>
      <w:r w:rsidRPr="00B723EB">
        <w:rPr>
          <w:sz w:val="24"/>
          <w:rtl/>
        </w:rPr>
        <w:t xml:space="preserve"> במכרז זה</w:t>
      </w:r>
      <w:r w:rsidRPr="00B723EB">
        <w:rPr>
          <w:rFonts w:hint="cs"/>
          <w:sz w:val="24"/>
          <w:rtl/>
        </w:rPr>
        <w:t xml:space="preserve"> </w:t>
      </w:r>
      <w:r w:rsidRPr="00B723EB">
        <w:rPr>
          <w:sz w:val="24"/>
          <w:rtl/>
        </w:rPr>
        <w:t xml:space="preserve">באחזקת חדרים נקיים וחדרי בידוד </w:t>
      </w:r>
      <w:r w:rsidRPr="00B723EB">
        <w:rPr>
          <w:rFonts w:hint="cs"/>
          <w:sz w:val="24"/>
          <w:rtl/>
        </w:rPr>
        <w:t>עבור שני</w:t>
      </w:r>
      <w:r w:rsidRPr="00B723EB">
        <w:rPr>
          <w:sz w:val="24"/>
          <w:rtl/>
        </w:rPr>
        <w:t xml:space="preserve"> </w:t>
      </w:r>
      <w:r w:rsidRPr="00B723EB">
        <w:rPr>
          <w:rFonts w:hint="cs"/>
          <w:sz w:val="24"/>
          <w:rtl/>
        </w:rPr>
        <w:t>גופים</w:t>
      </w:r>
      <w:r w:rsidRPr="00B723EB">
        <w:rPr>
          <w:sz w:val="24"/>
          <w:rtl/>
        </w:rPr>
        <w:t xml:space="preserve"> שונים</w:t>
      </w:r>
      <w:r w:rsidRPr="00B723EB">
        <w:rPr>
          <w:rFonts w:hint="cs"/>
          <w:sz w:val="24"/>
          <w:rtl/>
        </w:rPr>
        <w:t xml:space="preserve"> לפחות,</w:t>
      </w:r>
      <w:r w:rsidRPr="00B723EB">
        <w:rPr>
          <w:sz w:val="24"/>
          <w:rtl/>
        </w:rPr>
        <w:t xml:space="preserve"> מתוכם לפחות </w:t>
      </w:r>
      <w:r w:rsidRPr="00B723EB">
        <w:rPr>
          <w:rFonts w:hint="cs"/>
          <w:sz w:val="24"/>
          <w:rtl/>
        </w:rPr>
        <w:t>אחד הנו</w:t>
      </w:r>
      <w:r w:rsidRPr="00B723EB">
        <w:rPr>
          <w:sz w:val="24"/>
          <w:rtl/>
        </w:rPr>
        <w:t xml:space="preserve"> </w:t>
      </w:r>
      <w:r w:rsidRPr="00B723EB">
        <w:rPr>
          <w:rFonts w:hint="cs"/>
          <w:sz w:val="24"/>
          <w:rtl/>
        </w:rPr>
        <w:t>מרכז</w:t>
      </w:r>
      <w:r w:rsidRPr="00B723EB">
        <w:rPr>
          <w:sz w:val="24"/>
          <w:rtl/>
        </w:rPr>
        <w:t xml:space="preserve"> רפואי</w:t>
      </w:r>
      <w:r w:rsidRPr="00B723EB">
        <w:rPr>
          <w:rFonts w:hint="cs"/>
          <w:sz w:val="24"/>
          <w:rtl/>
        </w:rPr>
        <w:t xml:space="preserve">.  </w:t>
      </w:r>
    </w:p>
    <w:p w14:paraId="53711B5E" w14:textId="77777777" w:rsidR="00962A10" w:rsidRPr="00B723EB" w:rsidRDefault="00962A10" w:rsidP="00962A10">
      <w:pPr>
        <w:pStyle w:val="1"/>
        <w:numPr>
          <w:ilvl w:val="1"/>
          <w:numId w:val="3"/>
        </w:numPr>
        <w:spacing w:before="60" w:after="0" w:line="360" w:lineRule="auto"/>
        <w:ind w:right="-284"/>
        <w:rPr>
          <w:sz w:val="24"/>
        </w:rPr>
      </w:pPr>
      <w:r w:rsidRPr="00B723EB">
        <w:rPr>
          <w:sz w:val="24"/>
          <w:rtl/>
        </w:rPr>
        <w:t xml:space="preserve">למציע תקן </w:t>
      </w:r>
      <w:r w:rsidRPr="00B723EB">
        <w:rPr>
          <w:sz w:val="26"/>
          <w:szCs w:val="26"/>
          <w:rtl/>
        </w:rPr>
        <w:t>איכות</w:t>
      </w:r>
      <w:r w:rsidRPr="00B723EB">
        <w:rPr>
          <w:sz w:val="24"/>
          <w:rtl/>
        </w:rPr>
        <w:t xml:space="preserve"> 9001</w:t>
      </w:r>
      <w:r w:rsidRPr="00B723EB">
        <w:rPr>
          <w:sz w:val="24"/>
        </w:rPr>
        <w:t xml:space="preserve"> ISO </w:t>
      </w:r>
      <w:r w:rsidRPr="00B723EB">
        <w:rPr>
          <w:sz w:val="24"/>
          <w:rtl/>
        </w:rPr>
        <w:t>מאת מכון התקנים הישראלי, לתחום ה</w:t>
      </w:r>
      <w:r w:rsidRPr="00B723EB">
        <w:rPr>
          <w:rFonts w:hint="cs"/>
          <w:sz w:val="24"/>
          <w:rtl/>
        </w:rPr>
        <w:t>שירות ה</w:t>
      </w:r>
      <w:r w:rsidRPr="00B723EB">
        <w:rPr>
          <w:sz w:val="24"/>
          <w:rtl/>
        </w:rPr>
        <w:t>נדרש במכרז זה</w:t>
      </w:r>
      <w:r w:rsidRPr="00B723EB">
        <w:rPr>
          <w:sz w:val="24"/>
        </w:rPr>
        <w:t>.</w:t>
      </w:r>
    </w:p>
    <w:p w14:paraId="1D308DF0" w14:textId="77777777" w:rsidR="00962A10" w:rsidRPr="00B723EB" w:rsidRDefault="00962A10" w:rsidP="00962A10">
      <w:pPr>
        <w:pStyle w:val="1"/>
        <w:numPr>
          <w:ilvl w:val="1"/>
          <w:numId w:val="3"/>
        </w:numPr>
        <w:spacing w:before="60" w:after="0" w:line="360" w:lineRule="auto"/>
        <w:ind w:right="-284"/>
        <w:rPr>
          <w:sz w:val="24"/>
          <w:rtl/>
        </w:rPr>
      </w:pPr>
      <w:r w:rsidRPr="00B723EB">
        <w:rPr>
          <w:rFonts w:hint="cs"/>
          <w:sz w:val="24"/>
          <w:rtl/>
        </w:rPr>
        <w:t xml:space="preserve">המציע הוסמך על ידי ארגון בינ"ל מוכר לחדרים נקיים כדוגמת </w:t>
      </w:r>
      <w:r w:rsidRPr="00B723EB">
        <w:rPr>
          <w:rFonts w:hint="cs"/>
          <w:sz w:val="24"/>
        </w:rPr>
        <w:t>NEBB</w:t>
      </w:r>
      <w:r w:rsidRPr="00B723EB">
        <w:rPr>
          <w:rFonts w:hint="cs"/>
          <w:sz w:val="24"/>
          <w:rtl/>
        </w:rPr>
        <w:t xml:space="preserve"> או </w:t>
      </w:r>
      <w:r w:rsidRPr="00B723EB">
        <w:rPr>
          <w:rFonts w:hint="cs"/>
          <w:sz w:val="24"/>
        </w:rPr>
        <w:t>ICCS</w:t>
      </w:r>
      <w:r w:rsidRPr="00B723EB">
        <w:rPr>
          <w:rFonts w:hint="cs"/>
          <w:sz w:val="24"/>
          <w:rtl/>
        </w:rPr>
        <w:t>.</w:t>
      </w:r>
    </w:p>
    <w:p w14:paraId="72857358" w14:textId="77777777" w:rsidR="00962A10" w:rsidRPr="00B723EB" w:rsidRDefault="00962A10" w:rsidP="00962A10">
      <w:pPr>
        <w:pStyle w:val="1"/>
        <w:numPr>
          <w:ilvl w:val="1"/>
          <w:numId w:val="3"/>
        </w:numPr>
        <w:tabs>
          <w:tab w:val="num" w:pos="424"/>
        </w:tabs>
        <w:spacing w:before="60" w:after="0" w:line="360" w:lineRule="auto"/>
        <w:ind w:right="-284"/>
      </w:pPr>
      <w:r w:rsidRPr="00B723EB">
        <w:rPr>
          <w:rtl/>
        </w:rPr>
        <w:t>בידי המציע אישור</w:t>
      </w:r>
      <w:r w:rsidRPr="00B723EB">
        <w:rPr>
          <w:rFonts w:hint="eastAsia"/>
          <w:rtl/>
        </w:rPr>
        <w:t>ים</w:t>
      </w:r>
      <w:r w:rsidRPr="00B723EB">
        <w:rPr>
          <w:rtl/>
        </w:rPr>
        <w:t xml:space="preserve"> תק</w:t>
      </w:r>
      <w:r w:rsidRPr="00B723EB">
        <w:rPr>
          <w:rFonts w:hint="eastAsia"/>
          <w:rtl/>
        </w:rPr>
        <w:t>פים</w:t>
      </w:r>
      <w:r w:rsidRPr="00B723EB">
        <w:rPr>
          <w:rtl/>
        </w:rPr>
        <w:t xml:space="preserve"> על ניהול ספרים, רישום במע"מ ובמס הכנסה לפי חוק עסקאות גופים ציבוריים, תשל"ו-1976, והוא עומד בתנאים המפורטים בחוק. </w:t>
      </w:r>
    </w:p>
    <w:p w14:paraId="71D6B929" w14:textId="77777777" w:rsidR="00962A10" w:rsidRPr="00B723EB" w:rsidRDefault="00962A10" w:rsidP="00962A10">
      <w:pPr>
        <w:pStyle w:val="1"/>
        <w:numPr>
          <w:ilvl w:val="0"/>
          <w:numId w:val="0"/>
        </w:numPr>
        <w:spacing w:before="60" w:after="0" w:line="360" w:lineRule="auto"/>
        <w:ind w:left="425" w:right="-284"/>
        <w:rPr>
          <w:rtl/>
        </w:rPr>
      </w:pPr>
      <w:r w:rsidRPr="00B723EB">
        <w:rPr>
          <w:rFonts w:hint="eastAsia"/>
          <w:rtl/>
        </w:rPr>
        <w:t>על</w:t>
      </w:r>
      <w:r w:rsidRPr="00B723EB">
        <w:rPr>
          <w:rtl/>
        </w:rPr>
        <w:t xml:space="preserve"> המציע </w:t>
      </w:r>
      <w:r w:rsidRPr="00B723EB">
        <w:rPr>
          <w:rFonts w:hint="eastAsia"/>
          <w:u w:val="single"/>
          <w:rtl/>
        </w:rPr>
        <w:t>בעצמו</w:t>
      </w:r>
      <w:r w:rsidRPr="00B723EB">
        <w:rPr>
          <w:rtl/>
        </w:rPr>
        <w:t xml:space="preserve"> לעמוד בתנאי הסף. לא יתאפשר למציע להסתמך לעניין זה על כל גוף ו/או אדם אחר, לרבות תאגיד או גורם קשור, אלא אם צוין מפורשת אחרת.</w:t>
      </w:r>
    </w:p>
    <w:p w14:paraId="150D458B" w14:textId="77777777" w:rsidR="00B833C9" w:rsidRPr="00E94475" w:rsidRDefault="00B833C9" w:rsidP="00B833C9">
      <w:pPr>
        <w:pStyle w:val="1"/>
        <w:numPr>
          <w:ilvl w:val="0"/>
          <w:numId w:val="0"/>
        </w:numPr>
        <w:spacing w:before="0" w:after="0" w:line="360" w:lineRule="auto"/>
        <w:ind w:left="424" w:right="-284"/>
        <w:rPr>
          <w:rFonts w:ascii="David" w:hAnsi="David"/>
          <w:sz w:val="24"/>
          <w:rtl/>
        </w:rPr>
      </w:pPr>
      <w:r w:rsidRPr="00E94475">
        <w:rPr>
          <w:rFonts w:ascii="David" w:hAnsi="David"/>
          <w:b/>
          <w:bCs/>
          <w:sz w:val="24"/>
          <w:rtl/>
        </w:rPr>
        <w:t>הוכחת תנאי הסף הינה כמפורט במסמכי המכרז.</w:t>
      </w:r>
    </w:p>
    <w:p w14:paraId="39319839" w14:textId="2C3CCBCF" w:rsidR="00B833C9" w:rsidRPr="008F0272" w:rsidRDefault="00B833C9" w:rsidP="00B833C9">
      <w:pPr>
        <w:pStyle w:val="1"/>
        <w:numPr>
          <w:ilvl w:val="0"/>
          <w:numId w:val="3"/>
        </w:numPr>
        <w:tabs>
          <w:tab w:val="num" w:pos="424"/>
        </w:tabs>
        <w:spacing w:before="0" w:after="0" w:line="360" w:lineRule="auto"/>
        <w:ind w:left="424" w:right="-284" w:hanging="709"/>
        <w:rPr>
          <w:sz w:val="24"/>
        </w:rPr>
      </w:pPr>
      <w:r w:rsidRPr="008F0272">
        <w:rPr>
          <w:rFonts w:hint="eastAsia"/>
          <w:b/>
          <w:bCs/>
          <w:sz w:val="24"/>
          <w:rtl/>
        </w:rPr>
        <w:t>את</w:t>
      </w:r>
      <w:r w:rsidRPr="008F0272">
        <w:rPr>
          <w:b/>
          <w:bCs/>
          <w:sz w:val="24"/>
          <w:rtl/>
        </w:rPr>
        <w:t xml:space="preserve"> ההצעות יש להגיש עד </w:t>
      </w:r>
      <w:r w:rsidRPr="008F0272">
        <w:rPr>
          <w:rFonts w:hint="cs"/>
          <w:b/>
          <w:bCs/>
          <w:sz w:val="24"/>
          <w:u w:val="single"/>
          <w:rtl/>
        </w:rPr>
        <w:t xml:space="preserve">ליום </w:t>
      </w:r>
      <w:r w:rsidR="00962A10">
        <w:rPr>
          <w:rFonts w:hint="cs"/>
          <w:b/>
          <w:bCs/>
          <w:sz w:val="24"/>
          <w:u w:val="single"/>
          <w:rtl/>
        </w:rPr>
        <w:t xml:space="preserve">9.2.2025 </w:t>
      </w:r>
      <w:r w:rsidRPr="008F0272">
        <w:rPr>
          <w:rFonts w:hint="eastAsia"/>
          <w:b/>
          <w:bCs/>
          <w:sz w:val="24"/>
          <w:u w:val="single"/>
          <w:rtl/>
        </w:rPr>
        <w:t>בשעה</w:t>
      </w:r>
      <w:r w:rsidRPr="008F0272">
        <w:rPr>
          <w:b/>
          <w:bCs/>
          <w:sz w:val="24"/>
          <w:u w:val="single"/>
          <w:rtl/>
        </w:rPr>
        <w:t xml:space="preserve"> 12:00</w:t>
      </w:r>
      <w:r w:rsidRPr="008F0272">
        <w:rPr>
          <w:sz w:val="24"/>
          <w:rtl/>
        </w:rPr>
        <w:t xml:space="preserve">, בהתאם לנוהל ולדרישות </w:t>
      </w:r>
      <w:r w:rsidRPr="008F0272">
        <w:rPr>
          <w:rFonts w:hint="eastAsia"/>
          <w:sz w:val="24"/>
          <w:rtl/>
        </w:rPr>
        <w:t>כמפורט</w:t>
      </w:r>
      <w:r w:rsidRPr="008F0272">
        <w:rPr>
          <w:sz w:val="24"/>
          <w:rtl/>
        </w:rPr>
        <w:t xml:space="preserve"> </w:t>
      </w:r>
      <w:r w:rsidRPr="008F0272">
        <w:rPr>
          <w:rFonts w:hint="eastAsia"/>
          <w:sz w:val="24"/>
          <w:rtl/>
        </w:rPr>
        <w:t>במסמכי</w:t>
      </w:r>
      <w:r w:rsidRPr="008F0272">
        <w:rPr>
          <w:sz w:val="24"/>
          <w:rtl/>
        </w:rPr>
        <w:t xml:space="preserve"> המכרז. </w:t>
      </w:r>
    </w:p>
    <w:p w14:paraId="3EA99B6C" w14:textId="77777777" w:rsidR="00B833C9" w:rsidRPr="00E94475" w:rsidRDefault="00B833C9" w:rsidP="00B833C9">
      <w:pPr>
        <w:pStyle w:val="1"/>
        <w:numPr>
          <w:ilvl w:val="0"/>
          <w:numId w:val="3"/>
        </w:numPr>
        <w:tabs>
          <w:tab w:val="num" w:pos="424"/>
        </w:tabs>
        <w:spacing w:before="0" w:after="0" w:line="360" w:lineRule="auto"/>
        <w:ind w:left="424" w:right="-284" w:hanging="709"/>
        <w:rPr>
          <w:sz w:val="24"/>
        </w:rPr>
      </w:pPr>
      <w:r w:rsidRPr="00E94475">
        <w:rPr>
          <w:rFonts w:hint="eastAsia"/>
          <w:sz w:val="24"/>
          <w:rtl/>
        </w:rPr>
        <w:t>המציע</w:t>
      </w:r>
      <w:r w:rsidRPr="00E94475">
        <w:rPr>
          <w:sz w:val="24"/>
          <w:rtl/>
        </w:rPr>
        <w:t xml:space="preserve"> אחראי לבדוק בעצמו את תנאי המכרז, לרבות פרטי ותנאי ההתקשרות וכל מידע רלבנטי אחר. להסרת ספק, התנאים המפורטים </w:t>
      </w:r>
      <w:r w:rsidRPr="00E94475">
        <w:rPr>
          <w:rFonts w:hint="eastAsia"/>
          <w:sz w:val="24"/>
          <w:rtl/>
        </w:rPr>
        <w:t>בהודעה</w:t>
      </w:r>
      <w:r w:rsidRPr="00E94475">
        <w:rPr>
          <w:sz w:val="24"/>
          <w:rtl/>
        </w:rPr>
        <w:t xml:space="preserve"> </w:t>
      </w:r>
      <w:r w:rsidRPr="00E94475">
        <w:rPr>
          <w:rFonts w:hint="eastAsia"/>
          <w:sz w:val="24"/>
          <w:rtl/>
        </w:rPr>
        <w:t>זו</w:t>
      </w:r>
      <w:r w:rsidRPr="00E94475">
        <w:rPr>
          <w:sz w:val="24"/>
          <w:rtl/>
        </w:rPr>
        <w:t xml:space="preserve"> כוללים תמצית תנאי הסף להשתתפות במכרז </w:t>
      </w:r>
      <w:r w:rsidRPr="00E94475">
        <w:rPr>
          <w:sz w:val="24"/>
          <w:rtl/>
        </w:rPr>
        <w:lastRenderedPageBreak/>
        <w:t xml:space="preserve">בלבד. </w:t>
      </w:r>
      <w:r w:rsidRPr="00E94475">
        <w:rPr>
          <w:rFonts w:hint="eastAsia"/>
          <w:sz w:val="24"/>
          <w:rtl/>
        </w:rPr>
        <w:t>אי</w:t>
      </w:r>
      <w:r w:rsidRPr="00E94475">
        <w:rPr>
          <w:sz w:val="24"/>
          <w:rtl/>
        </w:rPr>
        <w:t xml:space="preserve"> עמידת המציע בתנאי הסף תביא לפסילת הצעתו. </w:t>
      </w:r>
      <w:r w:rsidRPr="00E94475">
        <w:rPr>
          <w:rFonts w:hint="eastAsia"/>
          <w:b/>
          <w:bCs/>
          <w:sz w:val="24"/>
          <w:rtl/>
        </w:rPr>
        <w:t>כל</w:t>
      </w:r>
      <w:r w:rsidRPr="00E94475">
        <w:rPr>
          <w:b/>
          <w:bCs/>
          <w:sz w:val="24"/>
          <w:rtl/>
        </w:rPr>
        <w:t xml:space="preserve"> </w:t>
      </w:r>
      <w:r w:rsidRPr="00E94475">
        <w:rPr>
          <w:rFonts w:hint="eastAsia"/>
          <w:b/>
          <w:bCs/>
          <w:sz w:val="24"/>
          <w:rtl/>
        </w:rPr>
        <w:t>יתר</w:t>
      </w:r>
      <w:r w:rsidRPr="00E94475">
        <w:rPr>
          <w:b/>
          <w:bCs/>
          <w:sz w:val="24"/>
          <w:rtl/>
        </w:rPr>
        <w:t xml:space="preserve"> </w:t>
      </w:r>
      <w:r w:rsidRPr="00E94475">
        <w:rPr>
          <w:rFonts w:hint="eastAsia"/>
          <w:b/>
          <w:bCs/>
          <w:sz w:val="24"/>
          <w:rtl/>
        </w:rPr>
        <w:t>התנאים</w:t>
      </w:r>
      <w:r w:rsidRPr="00E94475">
        <w:rPr>
          <w:b/>
          <w:bCs/>
          <w:sz w:val="24"/>
          <w:rtl/>
        </w:rPr>
        <w:t xml:space="preserve"> </w:t>
      </w:r>
      <w:r w:rsidRPr="00E94475">
        <w:rPr>
          <w:rFonts w:hint="eastAsia"/>
          <w:b/>
          <w:bCs/>
          <w:sz w:val="24"/>
          <w:rtl/>
        </w:rPr>
        <w:t>והמסמכים</w:t>
      </w:r>
      <w:r w:rsidRPr="00E94475">
        <w:rPr>
          <w:b/>
          <w:bCs/>
          <w:sz w:val="24"/>
          <w:rtl/>
        </w:rPr>
        <w:t xml:space="preserve"> </w:t>
      </w:r>
      <w:r w:rsidRPr="00E94475">
        <w:rPr>
          <w:rFonts w:hint="eastAsia"/>
          <w:b/>
          <w:bCs/>
          <w:sz w:val="24"/>
          <w:rtl/>
        </w:rPr>
        <w:t>הנדרשים</w:t>
      </w:r>
      <w:r w:rsidRPr="00E94475">
        <w:rPr>
          <w:b/>
          <w:bCs/>
          <w:sz w:val="24"/>
          <w:rtl/>
        </w:rPr>
        <w:t xml:space="preserve">  </w:t>
      </w:r>
      <w:r w:rsidRPr="00E94475">
        <w:rPr>
          <w:rFonts w:hint="eastAsia"/>
          <w:b/>
          <w:bCs/>
          <w:sz w:val="24"/>
          <w:rtl/>
        </w:rPr>
        <w:t>מפורטים</w:t>
      </w:r>
      <w:r w:rsidRPr="00E94475">
        <w:rPr>
          <w:b/>
          <w:bCs/>
          <w:sz w:val="24"/>
          <w:rtl/>
        </w:rPr>
        <w:t xml:space="preserve"> </w:t>
      </w:r>
      <w:r w:rsidRPr="00E94475">
        <w:rPr>
          <w:rFonts w:hint="eastAsia"/>
          <w:b/>
          <w:bCs/>
          <w:sz w:val="24"/>
          <w:rtl/>
        </w:rPr>
        <w:t>בהרחבה</w:t>
      </w:r>
      <w:r w:rsidRPr="00E94475">
        <w:rPr>
          <w:b/>
          <w:bCs/>
          <w:sz w:val="24"/>
          <w:rtl/>
        </w:rPr>
        <w:t xml:space="preserve"> </w:t>
      </w:r>
      <w:r w:rsidRPr="00E94475">
        <w:rPr>
          <w:rFonts w:hint="eastAsia"/>
          <w:b/>
          <w:bCs/>
          <w:sz w:val="24"/>
          <w:rtl/>
        </w:rPr>
        <w:t>בשאר</w:t>
      </w:r>
      <w:r w:rsidRPr="00E94475">
        <w:rPr>
          <w:b/>
          <w:bCs/>
          <w:sz w:val="24"/>
          <w:rtl/>
        </w:rPr>
        <w:t xml:space="preserve"> </w:t>
      </w:r>
      <w:r w:rsidRPr="00E94475">
        <w:rPr>
          <w:rFonts w:hint="eastAsia"/>
          <w:b/>
          <w:bCs/>
          <w:sz w:val="24"/>
          <w:rtl/>
        </w:rPr>
        <w:t>מסמכי</w:t>
      </w:r>
      <w:r w:rsidRPr="00E94475">
        <w:rPr>
          <w:b/>
          <w:bCs/>
          <w:sz w:val="24"/>
          <w:rtl/>
        </w:rPr>
        <w:t xml:space="preserve"> </w:t>
      </w:r>
      <w:r w:rsidRPr="00E94475">
        <w:rPr>
          <w:rFonts w:hint="eastAsia"/>
          <w:b/>
          <w:bCs/>
          <w:sz w:val="24"/>
          <w:rtl/>
        </w:rPr>
        <w:t>המכרז</w:t>
      </w:r>
      <w:r w:rsidRPr="00E94475">
        <w:rPr>
          <w:sz w:val="24"/>
          <w:rtl/>
        </w:rPr>
        <w:t xml:space="preserve">.  </w:t>
      </w:r>
    </w:p>
    <w:p w14:paraId="0BBC5A7A" w14:textId="77777777" w:rsidR="00B833C9" w:rsidRPr="00E94475" w:rsidRDefault="00B833C9" w:rsidP="00B833C9">
      <w:pPr>
        <w:pStyle w:val="1"/>
        <w:numPr>
          <w:ilvl w:val="0"/>
          <w:numId w:val="3"/>
        </w:numPr>
        <w:tabs>
          <w:tab w:val="num" w:pos="424"/>
        </w:tabs>
        <w:spacing w:before="0" w:after="0" w:line="360" w:lineRule="auto"/>
        <w:ind w:left="424" w:right="-284" w:hanging="709"/>
        <w:rPr>
          <w:sz w:val="24"/>
        </w:rPr>
      </w:pPr>
      <w:r w:rsidRPr="00E94475">
        <w:rPr>
          <w:rFonts w:hint="eastAsia"/>
          <w:sz w:val="24"/>
          <w:rtl/>
        </w:rPr>
        <w:t>יתר</w:t>
      </w:r>
      <w:r w:rsidRPr="00E94475">
        <w:rPr>
          <w:sz w:val="24"/>
          <w:rtl/>
        </w:rPr>
        <w:t xml:space="preserve"> תנאי המכרז והליך בחירת ההצעה הזוכה מפורטים במסמכי המכרז המלאים, המתפרסמים באתר המכרזים של הכללית, בכתובת </w:t>
      </w:r>
      <w:r w:rsidRPr="00E94475">
        <w:rPr>
          <w:sz w:val="24"/>
          <w:u w:val="single"/>
        </w:rPr>
        <w:t>www.clalit.org.il</w:t>
      </w:r>
      <w:r w:rsidRPr="00E94475">
        <w:rPr>
          <w:sz w:val="24"/>
          <w:rtl/>
        </w:rPr>
        <w:t xml:space="preserve">, בו עשויים להתפרסם מעת לעת עדכונים שוטפים אודות המכרז. </w:t>
      </w:r>
    </w:p>
    <w:p w14:paraId="53E79E6F" w14:textId="77777777" w:rsidR="00B833C9" w:rsidRPr="00E94475" w:rsidRDefault="00B833C9" w:rsidP="00B833C9">
      <w:pPr>
        <w:pStyle w:val="1"/>
        <w:numPr>
          <w:ilvl w:val="0"/>
          <w:numId w:val="3"/>
        </w:numPr>
        <w:tabs>
          <w:tab w:val="num" w:pos="424"/>
        </w:tabs>
        <w:spacing w:before="0" w:after="0" w:line="360" w:lineRule="auto"/>
        <w:ind w:left="424" w:right="-284" w:hanging="709"/>
        <w:rPr>
          <w:rFonts w:ascii="David" w:hAnsi="David"/>
          <w:b/>
          <w:sz w:val="24"/>
        </w:rPr>
      </w:pPr>
      <w:r w:rsidRPr="00E94475">
        <w:rPr>
          <w:rFonts w:ascii="David" w:hAnsi="David"/>
          <w:b/>
          <w:sz w:val="24"/>
          <w:rtl/>
        </w:rPr>
        <w:t>מודעה זו מהווה חלק בלתי נפרד ממסמכי המכרז ואין בה כדי לגרוע מהתנאים המפורטים במסמכי המכרז, אלא להוסיף עליהם. במקרה של סתירה בין האמור בשאר מסמכי המכרז לבין האמור במודעה זו, יגברו מסמכי המכרז.</w:t>
      </w:r>
    </w:p>
    <w:p w14:paraId="77B5F74A" w14:textId="77777777" w:rsidR="00B833C9" w:rsidRPr="00E94475" w:rsidRDefault="00B833C9" w:rsidP="00B833C9">
      <w:pPr>
        <w:spacing w:before="0" w:after="0" w:line="360" w:lineRule="auto"/>
        <w:ind w:left="6237" w:right="-284"/>
        <w:jc w:val="center"/>
        <w:rPr>
          <w:rFonts w:ascii="David" w:hAnsi="David"/>
          <w:b/>
          <w:bCs/>
          <w:sz w:val="24"/>
          <w:rtl/>
        </w:rPr>
      </w:pPr>
    </w:p>
    <w:p w14:paraId="1ADCD276" w14:textId="77777777" w:rsidR="00B833C9" w:rsidRPr="00E94475" w:rsidRDefault="00B833C9" w:rsidP="00B833C9">
      <w:pPr>
        <w:spacing w:before="0" w:after="0" w:line="360" w:lineRule="auto"/>
        <w:ind w:left="6237" w:right="-284"/>
        <w:jc w:val="center"/>
        <w:rPr>
          <w:rFonts w:ascii="David" w:hAnsi="David"/>
          <w:b/>
          <w:bCs/>
          <w:sz w:val="24"/>
          <w:rtl/>
        </w:rPr>
      </w:pPr>
      <w:r w:rsidRPr="00E94475">
        <w:rPr>
          <w:rFonts w:ascii="David" w:hAnsi="David"/>
          <w:b/>
          <w:bCs/>
          <w:sz w:val="24"/>
          <w:rtl/>
        </w:rPr>
        <w:t>שירותי בריאות כללית</w:t>
      </w:r>
    </w:p>
    <w:p w14:paraId="2482C705" w14:textId="77777777" w:rsidR="00B833C9" w:rsidRPr="00E94475" w:rsidRDefault="00B833C9" w:rsidP="00B833C9">
      <w:pPr>
        <w:pStyle w:val="a"/>
        <w:numPr>
          <w:ilvl w:val="0"/>
          <w:numId w:val="0"/>
        </w:numPr>
        <w:tabs>
          <w:tab w:val="left" w:pos="720"/>
        </w:tabs>
        <w:spacing w:before="0" w:after="0" w:line="260" w:lineRule="exact"/>
        <w:ind w:left="-285"/>
        <w:rPr>
          <w:sz w:val="24"/>
          <w:rtl/>
        </w:rPr>
      </w:pPr>
      <w:r w:rsidRPr="00E94475">
        <w:rPr>
          <w:rFonts w:hint="eastAsia"/>
          <w:sz w:val="24"/>
          <w:rtl/>
        </w:rPr>
        <w:t>מודעה</w:t>
      </w:r>
      <w:r w:rsidRPr="00E94475">
        <w:rPr>
          <w:sz w:val="24"/>
          <w:rtl/>
        </w:rPr>
        <w:t xml:space="preserve"> זו מתפרסמת גם באתר הכללית: </w:t>
      </w:r>
      <w:r w:rsidRPr="00E94475">
        <w:rPr>
          <w:sz w:val="24"/>
        </w:rPr>
        <w:t>www.clalit.co.il</w:t>
      </w:r>
    </w:p>
    <w:p w14:paraId="134616CF" w14:textId="2D6D882E" w:rsidR="00962A10" w:rsidRPr="00B723EB" w:rsidRDefault="00962A10" w:rsidP="00962A10">
      <w:pPr>
        <w:pStyle w:val="1"/>
        <w:numPr>
          <w:ilvl w:val="0"/>
          <w:numId w:val="0"/>
        </w:numPr>
        <w:spacing w:before="60" w:after="0" w:line="360" w:lineRule="auto"/>
        <w:ind w:left="1701" w:right="-284"/>
        <w:rPr>
          <w:sz w:val="24"/>
        </w:rPr>
      </w:pPr>
    </w:p>
    <w:p w14:paraId="78873B36" w14:textId="77777777" w:rsidR="008E553C" w:rsidRDefault="008E553C"/>
    <w:sectPr w:rsidR="008E553C" w:rsidSect="005D0DB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DB5"/>
    <w:multiLevelType w:val="multilevel"/>
    <w:tmpl w:val="886873AE"/>
    <w:lvl w:ilvl="0">
      <w:start w:val="1"/>
      <w:numFmt w:val="decimal"/>
      <w:pStyle w:val="1"/>
      <w:isLgl/>
      <w:lvlText w:val="%1."/>
      <w:lvlJc w:val="left"/>
      <w:pPr>
        <w:tabs>
          <w:tab w:val="num" w:pos="1134"/>
        </w:tabs>
        <w:ind w:left="1134" w:hanging="567"/>
      </w:pPr>
      <w:rPr>
        <w:rFonts w:ascii="Times New Roman" w:hAnsi="Times New Roman" w:cs="David" w:hint="default"/>
        <w:b w:val="0"/>
        <w:bCs w:val="0"/>
        <w:color w:val="auto"/>
        <w:sz w:val="24"/>
        <w:szCs w:val="24"/>
        <w:lang w:val="en-US"/>
      </w:rPr>
    </w:lvl>
    <w:lvl w:ilvl="1">
      <w:start w:val="1"/>
      <w:numFmt w:val="decimal"/>
      <w:isLgl/>
      <w:lvlText w:val="%1.%2"/>
      <w:lvlJc w:val="left"/>
      <w:pPr>
        <w:tabs>
          <w:tab w:val="num" w:pos="1134"/>
        </w:tabs>
        <w:ind w:left="1701" w:hanging="567"/>
      </w:pPr>
      <w:rPr>
        <w:rFonts w:ascii="David" w:hAnsi="David" w:cs="David" w:hint="default"/>
        <w:b w:val="0"/>
        <w:bCs w:val="0"/>
        <w:color w:val="auto"/>
        <w:sz w:val="24"/>
        <w:szCs w:val="24"/>
        <w:lang w:val="en-US"/>
      </w:rPr>
    </w:lvl>
    <w:lvl w:ilvl="2">
      <w:start w:val="1"/>
      <w:numFmt w:val="decimal"/>
      <w:pStyle w:val="3"/>
      <w:isLgl/>
      <w:lvlText w:val="%1.%2.%3"/>
      <w:lvlJc w:val="left"/>
      <w:pPr>
        <w:tabs>
          <w:tab w:val="num" w:pos="1985"/>
        </w:tabs>
        <w:ind w:left="2552" w:hanging="851"/>
      </w:pPr>
      <w:rPr>
        <w:rFonts w:cs="David" w:hint="cs"/>
        <w:b w:val="0"/>
        <w:bCs w:val="0"/>
        <w:color w:val="auto"/>
      </w:rPr>
    </w:lvl>
    <w:lvl w:ilvl="3">
      <w:start w:val="1"/>
      <w:numFmt w:val="decimal"/>
      <w:isLgl/>
      <w:lvlText w:val="%1.%2.%3.%4"/>
      <w:lvlJc w:val="left"/>
      <w:pPr>
        <w:tabs>
          <w:tab w:val="num" w:pos="2552"/>
        </w:tabs>
        <w:ind w:left="3686" w:hanging="1134"/>
      </w:pPr>
      <w:rPr>
        <w:rFonts w:cs="David" w:hint="cs"/>
      </w:rPr>
    </w:lvl>
    <w:lvl w:ilvl="4">
      <w:start w:val="1"/>
      <w:numFmt w:val="hebrew2"/>
      <w:pStyle w:val="5"/>
      <w:lvlText w:val="(%5)"/>
      <w:lvlJc w:val="left"/>
      <w:pPr>
        <w:tabs>
          <w:tab w:val="num" w:pos="3686"/>
        </w:tabs>
        <w:ind w:left="4253" w:hanging="567"/>
      </w:pPr>
      <w:rPr>
        <w:rFonts w:cs="David" w:hint="cs"/>
        <w:szCs w:val="24"/>
      </w:rPr>
    </w:lvl>
    <w:lvl w:ilvl="5">
      <w:start w:val="1"/>
      <w:numFmt w:val="hebrew1"/>
      <w:lvlText w:val="%6."/>
      <w:lvlJc w:val="left"/>
      <w:pPr>
        <w:tabs>
          <w:tab w:val="num" w:pos="2410"/>
        </w:tabs>
        <w:ind w:left="2410" w:hanging="709"/>
      </w:pPr>
      <w:rPr>
        <w:rFonts w:cs="David" w:hint="cs"/>
        <w:b/>
        <w:bCs/>
        <w:sz w:val="28"/>
        <w:szCs w:val="28"/>
        <w:lang w:val="en-US"/>
      </w:rPr>
    </w:lvl>
    <w:lvl w:ilvl="6">
      <w:start w:val="1"/>
      <w:numFmt w:val="decimal"/>
      <w:lvlText w:val="%7."/>
      <w:lvlJc w:val="left"/>
      <w:pPr>
        <w:tabs>
          <w:tab w:val="num" w:pos="3119"/>
        </w:tabs>
        <w:ind w:left="3119" w:hanging="709"/>
      </w:pPr>
      <w:rPr>
        <w:rFonts w:cs="Times New Roman" w:hint="default"/>
        <w:sz w:val="24"/>
        <w:lang w:val="en-US"/>
      </w:rPr>
    </w:lvl>
    <w:lvl w:ilvl="7">
      <w:start w:val="1"/>
      <w:numFmt w:val="decimal"/>
      <w:lvlText w:val="%7.%8."/>
      <w:lvlJc w:val="left"/>
      <w:pPr>
        <w:tabs>
          <w:tab w:val="num" w:pos="3827"/>
        </w:tabs>
        <w:ind w:left="3827" w:hanging="708"/>
      </w:pPr>
      <w:rPr>
        <w:rFonts w:cs="Times New Roman" w:hint="default"/>
        <w:sz w:val="24"/>
      </w:rPr>
    </w:lvl>
    <w:lvl w:ilvl="8">
      <w:start w:val="1"/>
      <w:numFmt w:val="decimal"/>
      <w:lvlText w:val="%7.%8.%9."/>
      <w:lvlJc w:val="left"/>
      <w:pPr>
        <w:tabs>
          <w:tab w:val="num" w:pos="4678"/>
        </w:tabs>
        <w:ind w:left="4678" w:hanging="851"/>
      </w:pPr>
      <w:rPr>
        <w:rFonts w:cs="Times New Roman" w:hint="default"/>
        <w:sz w:val="24"/>
      </w:rPr>
    </w:lvl>
  </w:abstractNum>
  <w:abstractNum w:abstractNumId="1" w15:restartNumberingAfterBreak="0">
    <w:nsid w:val="3C106D56"/>
    <w:multiLevelType w:val="multilevel"/>
    <w:tmpl w:val="1AFEF578"/>
    <w:lvl w:ilvl="0">
      <w:start w:val="1"/>
      <w:numFmt w:val="decimal"/>
      <w:pStyle w:val="a"/>
      <w:lvlText w:val="%1."/>
      <w:lvlJc w:val="right"/>
      <w:pPr>
        <w:tabs>
          <w:tab w:val="num" w:pos="2155"/>
        </w:tabs>
        <w:ind w:hanging="482"/>
      </w:pPr>
      <w:rPr>
        <w:rFonts w:cs="David" w:hint="default"/>
        <w:b/>
        <w:bCs w:val="0"/>
        <w:iCs w:val="0"/>
        <w:sz w:val="24"/>
        <w:szCs w:val="24"/>
      </w:rPr>
    </w:lvl>
    <w:lvl w:ilvl="1">
      <w:start w:val="1"/>
      <w:numFmt w:val="decimal"/>
      <w:lvlText w:val="     %1.%2"/>
      <w:lvlJc w:val="center"/>
      <w:pPr>
        <w:tabs>
          <w:tab w:val="num" w:pos="1418"/>
        </w:tabs>
        <w:ind w:hanging="908"/>
      </w:pPr>
      <w:rPr>
        <w:rFonts w:cs="David" w:hint="default"/>
        <w:b/>
        <w:bCs w:val="0"/>
        <w:iCs w:val="0"/>
        <w:color w:val="auto"/>
        <w:sz w:val="24"/>
        <w:szCs w:val="24"/>
      </w:rPr>
    </w:lvl>
    <w:lvl w:ilvl="2">
      <w:start w:val="1"/>
      <w:numFmt w:val="decimal"/>
      <w:lvlText w:val="          %1.%2.%3"/>
      <w:lvlJc w:val="center"/>
      <w:pPr>
        <w:tabs>
          <w:tab w:val="num" w:pos="2552"/>
        </w:tabs>
        <w:ind w:hanging="1475"/>
      </w:pPr>
      <w:rPr>
        <w:rFonts w:cs="Courier New" w:hint="default"/>
        <w:bCs/>
        <w:iCs w:val="0"/>
        <w:sz w:val="20"/>
        <w:szCs w:val="20"/>
      </w:rPr>
    </w:lvl>
    <w:lvl w:ilvl="3">
      <w:start w:val="1"/>
      <w:numFmt w:val="decimal"/>
      <w:lvlText w:val="               %1.%2.%3.%4"/>
      <w:lvlJc w:val="left"/>
      <w:pPr>
        <w:tabs>
          <w:tab w:val="num" w:pos="3686"/>
        </w:tabs>
        <w:ind w:hanging="3062"/>
      </w:pPr>
      <w:rPr>
        <w:rFonts w:cs="Courier New" w:hint="default"/>
        <w:bCs/>
        <w:iCs w:val="0"/>
        <w:sz w:val="20"/>
        <w:szCs w:val="20"/>
      </w:rPr>
    </w:lvl>
    <w:lvl w:ilvl="4">
      <w:start w:val="1"/>
      <w:numFmt w:val="decimal"/>
      <w:lvlText w:val="                 %1.%2.%3.%4.%5"/>
      <w:lvlJc w:val="center"/>
      <w:pPr>
        <w:tabs>
          <w:tab w:val="num" w:pos="5103"/>
        </w:tabs>
        <w:ind w:hanging="2098"/>
      </w:pPr>
      <w:rPr>
        <w:rFonts w:cs="Courier New" w:hint="default"/>
        <w:bCs/>
        <w:iCs w:val="0"/>
        <w:sz w:val="20"/>
        <w:szCs w:val="20"/>
      </w:rPr>
    </w:lvl>
    <w:lvl w:ilvl="5">
      <w:start w:val="1"/>
      <w:numFmt w:val="hebrew1"/>
      <w:lvlText w:val="%6."/>
      <w:lvlJc w:val="center"/>
      <w:pPr>
        <w:tabs>
          <w:tab w:val="num" w:pos="5670"/>
        </w:tabs>
        <w:ind w:hanging="510"/>
      </w:pPr>
      <w:rPr>
        <w:rFonts w:ascii="Times New Roman" w:hAnsi="Times New Roman" w:cs="David" w:hint="cs"/>
        <w:sz w:val="2"/>
        <w:szCs w:val="22"/>
      </w:rPr>
    </w:lvl>
    <w:lvl w:ilvl="6">
      <w:start w:val="1"/>
      <w:numFmt w:val="decimal"/>
      <w:lvlText w:val="%1.%2.%3.%4.%5.%6.%7."/>
      <w:lvlJc w:val="center"/>
      <w:pPr>
        <w:tabs>
          <w:tab w:val="num" w:pos="3240"/>
        </w:tabs>
        <w:ind w:hanging="1080"/>
      </w:pPr>
      <w:rPr>
        <w:rFonts w:cs="Times New Roman"/>
      </w:rPr>
    </w:lvl>
    <w:lvl w:ilvl="7">
      <w:start w:val="1"/>
      <w:numFmt w:val="decimal"/>
      <w:lvlText w:val="%1.%2.%3.%4.%5.%6.%7.%8."/>
      <w:lvlJc w:val="center"/>
      <w:pPr>
        <w:tabs>
          <w:tab w:val="num" w:pos="3744"/>
        </w:tabs>
        <w:ind w:hanging="1224"/>
      </w:pPr>
      <w:rPr>
        <w:rFonts w:cs="Times New Roman"/>
      </w:rPr>
    </w:lvl>
    <w:lvl w:ilvl="8">
      <w:start w:val="1"/>
      <w:numFmt w:val="decimal"/>
      <w:lvlText w:val="%1.%2.%3.%4.%5.%6.%7.%8.%9."/>
      <w:lvlJc w:val="center"/>
      <w:pPr>
        <w:tabs>
          <w:tab w:val="num" w:pos="4320"/>
        </w:tabs>
        <w:ind w:hanging="1440"/>
      </w:pPr>
      <w:rPr>
        <w:rFonts w:cs="Times New Roman"/>
      </w:rPr>
    </w:lvl>
  </w:abstractNum>
  <w:abstractNum w:abstractNumId="2" w15:restartNumberingAfterBreak="0">
    <w:nsid w:val="4B0241AD"/>
    <w:multiLevelType w:val="multilevel"/>
    <w:tmpl w:val="14DCB42E"/>
    <w:lvl w:ilvl="0">
      <w:start w:val="1"/>
      <w:numFmt w:val="lowerLetter"/>
      <w:pStyle w:val="a0"/>
      <w:lvlText w:val="(%1)"/>
      <w:lvlJc w:val="right"/>
      <w:pPr>
        <w:tabs>
          <w:tab w:val="num" w:pos="709"/>
        </w:tabs>
        <w:ind w:hanging="425"/>
      </w:pPr>
      <w:rPr>
        <w:rFonts w:cs="Times New Roman"/>
      </w:rPr>
    </w:lvl>
    <w:lvl w:ilvl="1">
      <w:start w:val="1"/>
      <w:numFmt w:val="lowerLetter"/>
      <w:lvlText w:val="(%2)"/>
      <w:lvlJc w:val="right"/>
      <w:pPr>
        <w:tabs>
          <w:tab w:val="num" w:pos="1418"/>
        </w:tabs>
        <w:ind w:hanging="397"/>
      </w:pPr>
      <w:rPr>
        <w:rFonts w:cs="Times New Roman"/>
      </w:rPr>
    </w:lvl>
    <w:lvl w:ilvl="2">
      <w:start w:val="1"/>
      <w:numFmt w:val="lowerLetter"/>
      <w:lvlText w:val="(%3)"/>
      <w:lvlJc w:val="right"/>
      <w:pPr>
        <w:tabs>
          <w:tab w:val="num" w:pos="2268"/>
        </w:tabs>
        <w:ind w:hanging="454"/>
      </w:pPr>
      <w:rPr>
        <w:rFonts w:cs="Times New Roman"/>
      </w:rPr>
    </w:lvl>
    <w:lvl w:ilvl="3">
      <w:start w:val="1"/>
      <w:numFmt w:val="lowerLetter"/>
      <w:lvlText w:val="(%4)"/>
      <w:lvlJc w:val="center"/>
      <w:pPr>
        <w:tabs>
          <w:tab w:val="num" w:pos="3345"/>
        </w:tabs>
        <w:ind w:hanging="964"/>
      </w:pPr>
      <w:rPr>
        <w:rFonts w:cs="Times New Roman"/>
      </w:rPr>
    </w:lvl>
    <w:lvl w:ilvl="4">
      <w:start w:val="1"/>
      <w:numFmt w:val="lowerLetter"/>
      <w:lvlText w:val="(%5)"/>
      <w:lvlJc w:val="center"/>
      <w:pPr>
        <w:tabs>
          <w:tab w:val="num" w:pos="4479"/>
        </w:tabs>
        <w:ind w:hanging="850"/>
      </w:pPr>
      <w:rPr>
        <w:rFonts w:cs="Times New Roman"/>
      </w:rPr>
    </w:lvl>
    <w:lvl w:ilvl="5">
      <w:start w:val="1"/>
      <w:numFmt w:val="decimal"/>
      <w:lvlText w:val="%1.%2.%3.%4.%5.%6."/>
      <w:lvlJc w:val="center"/>
      <w:pPr>
        <w:tabs>
          <w:tab w:val="num" w:pos="2736"/>
        </w:tabs>
        <w:ind w:hanging="936"/>
      </w:pPr>
      <w:rPr>
        <w:rFonts w:cs="Times New Roman"/>
      </w:rPr>
    </w:lvl>
    <w:lvl w:ilvl="6">
      <w:start w:val="1"/>
      <w:numFmt w:val="decimal"/>
      <w:lvlText w:val="%1.%2.%3.%4.%5.%6.%7."/>
      <w:lvlJc w:val="center"/>
      <w:pPr>
        <w:tabs>
          <w:tab w:val="num" w:pos="3240"/>
        </w:tabs>
        <w:ind w:hanging="1080"/>
      </w:pPr>
      <w:rPr>
        <w:rFonts w:cs="Times New Roman"/>
      </w:rPr>
    </w:lvl>
    <w:lvl w:ilvl="7">
      <w:start w:val="1"/>
      <w:numFmt w:val="decimal"/>
      <w:lvlText w:val="%1.%2.%3.%4.%5.%6.%7.%8."/>
      <w:lvlJc w:val="center"/>
      <w:pPr>
        <w:tabs>
          <w:tab w:val="num" w:pos="3744"/>
        </w:tabs>
        <w:ind w:hanging="1224"/>
      </w:pPr>
      <w:rPr>
        <w:rFonts w:cs="Times New Roman"/>
      </w:rPr>
    </w:lvl>
    <w:lvl w:ilvl="8">
      <w:start w:val="1"/>
      <w:numFmt w:val="decimal"/>
      <w:lvlText w:val="%1.%2.%3.%4.%5.%6.%7.%8.%9."/>
      <w:lvlJc w:val="center"/>
      <w:pPr>
        <w:tabs>
          <w:tab w:val="num" w:pos="4320"/>
        </w:tabs>
        <w:ind w:hanging="1440"/>
      </w:pPr>
      <w:rPr>
        <w:rFonts w:cs="Times New Roman"/>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3C9"/>
    <w:rsid w:val="005D0DB8"/>
    <w:rsid w:val="008E553C"/>
    <w:rsid w:val="00962A10"/>
    <w:rsid w:val="00B833C9"/>
    <w:rsid w:val="00BE67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1A73A"/>
  <w15:chartTrackingRefBased/>
  <w15:docId w15:val="{B974E63B-4CA9-4B38-9AA8-728AE7410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833C9"/>
    <w:pPr>
      <w:bidi/>
      <w:spacing w:before="120" w:after="120" w:line="280" w:lineRule="atLeast"/>
      <w:jc w:val="both"/>
    </w:pPr>
    <w:rPr>
      <w:rFonts w:ascii="Times New Roman" w:eastAsia="Times New Roman" w:hAnsi="Times New Roman" w:cs="David"/>
      <w:sz w:val="20"/>
      <w:szCs w:val="24"/>
    </w:rPr>
  </w:style>
  <w:style w:type="paragraph" w:styleId="1">
    <w:name w:val="heading 1"/>
    <w:aliases w:val=" Char Char Char,Char Char Char,H1,H2,H2 Char,H2 Char Char,H2 Char Char תו,H2 Char Char תו Char Char Char Char Char,Header1,Hed_undl,R1,Section Heading,h1,hdg1,כותרת 1 תו1,כותרת 1 תו1 תו תו תו תו תו,כותרת 1 תו2,כותרת 1 תו2 תו,כותרת1,ראשי גת,תו2"/>
    <w:basedOn w:val="a1"/>
    <w:link w:val="13"/>
    <w:qFormat/>
    <w:rsid w:val="00B833C9"/>
    <w:pPr>
      <w:numPr>
        <w:numId w:val="2"/>
      </w:numPr>
      <w:outlineLvl w:val="0"/>
    </w:pPr>
    <w:rPr>
      <w:kern w:val="32"/>
    </w:rPr>
  </w:style>
  <w:style w:type="paragraph" w:styleId="3">
    <w:name w:val="heading 3"/>
    <w:aliases w:val=" Char2,3,3heading,Char2,H3,HHHeading,Heading 3 Char,Heading 3 Char Char,Heading 3 Char Char Char,Heading 3 Char Char Char Char,Heading 3 Char Char Char1 Char,Heading 3 Char Char1,Heading 31,Kop 3V,Level 3 Head,h,h3,l3,list ,t?tulo 3"/>
    <w:basedOn w:val="a1"/>
    <w:link w:val="30"/>
    <w:qFormat/>
    <w:rsid w:val="00B833C9"/>
    <w:pPr>
      <w:numPr>
        <w:ilvl w:val="2"/>
        <w:numId w:val="2"/>
      </w:numPr>
      <w:tabs>
        <w:tab w:val="left" w:pos="1985"/>
      </w:tabs>
      <w:outlineLvl w:val="2"/>
    </w:pPr>
  </w:style>
  <w:style w:type="paragraph" w:styleId="5">
    <w:name w:val="heading 5"/>
    <w:aliases w:val="ASAPHeading 5,Contrat 5,H5,H51,H510,H511,H512,H513,H514,H515,H516,H517,H518,H519,H52,H520,H521,H522,H523,H524,H525,H526,H527,H528,H529,H53,H530,H531,H532,H54,H55,H56,H57,H58,H59,Heading 5 תו,Heading5_Titre5,Normal 20 B,h5,כותרת טקסט פנימית"/>
    <w:basedOn w:val="a1"/>
    <w:link w:val="50"/>
    <w:qFormat/>
    <w:rsid w:val="00B833C9"/>
    <w:pPr>
      <w:numPr>
        <w:ilvl w:val="4"/>
        <w:numId w:val="2"/>
      </w:numPr>
      <w:outlineLvl w:val="4"/>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כותרת 1 תו"/>
    <w:basedOn w:val="a2"/>
    <w:uiPriority w:val="9"/>
    <w:rsid w:val="00B833C9"/>
    <w:rPr>
      <w:rFonts w:asciiTheme="majorHAnsi" w:eastAsiaTheme="majorEastAsia" w:hAnsiTheme="majorHAnsi" w:cstheme="majorBidi"/>
      <w:color w:val="2F5496" w:themeColor="accent1" w:themeShade="BF"/>
      <w:sz w:val="32"/>
      <w:szCs w:val="32"/>
    </w:rPr>
  </w:style>
  <w:style w:type="character" w:customStyle="1" w:styleId="30">
    <w:name w:val="כותרת 3 תו"/>
    <w:aliases w:val=" Char2 תו,3 תו,3heading תו,Char2 תו,H3 תו,HHHeading תו,Heading 3 Char תו,Heading 3 Char Char תו,Heading 3 Char Char Char תו,Heading 3 Char Char Char Char תו,Heading 3 Char Char Char1 Char תו,Heading 3 Char Char1 תו,Heading 31 תו,Kop 3V תו"/>
    <w:basedOn w:val="a2"/>
    <w:link w:val="3"/>
    <w:rsid w:val="00B833C9"/>
    <w:rPr>
      <w:rFonts w:ascii="Times New Roman" w:eastAsia="Times New Roman" w:hAnsi="Times New Roman" w:cs="David"/>
      <w:sz w:val="20"/>
      <w:szCs w:val="24"/>
    </w:rPr>
  </w:style>
  <w:style w:type="character" w:customStyle="1" w:styleId="50">
    <w:name w:val="כותרת 5 תו"/>
    <w:aliases w:val="ASAPHeading 5 תו,Contrat 5 תו,H5 תו,H51 תו,H510 תו,H511 תו,H512 תו,H513 תו,H514 תו,H515 תו,H516 תו,H517 תו,H518 תו,H519 תו,H52 תו,H520 תו,H521 תו,H522 תו,H523 תו,H524 תו,H525 תו,H526 תו,H527 תו,H528 תו,H529 תו,H53 תו,H530 תו,H531 תו,H532 תו"/>
    <w:basedOn w:val="a2"/>
    <w:link w:val="5"/>
    <w:rsid w:val="00B833C9"/>
    <w:rPr>
      <w:rFonts w:ascii="Times New Roman" w:eastAsia="Times New Roman" w:hAnsi="Times New Roman" w:cs="David"/>
      <w:sz w:val="20"/>
      <w:szCs w:val="24"/>
    </w:rPr>
  </w:style>
  <w:style w:type="paragraph" w:customStyle="1" w:styleId="a">
    <w:name w:val="מיספור עיברי"/>
    <w:basedOn w:val="a1"/>
    <w:rsid w:val="00B833C9"/>
    <w:pPr>
      <w:numPr>
        <w:numId w:val="1"/>
      </w:numPr>
      <w:autoSpaceDE w:val="0"/>
      <w:autoSpaceDN w:val="0"/>
      <w:spacing w:line="280" w:lineRule="exact"/>
    </w:pPr>
    <w:rPr>
      <w:sz w:val="26"/>
    </w:rPr>
  </w:style>
  <w:style w:type="paragraph" w:customStyle="1" w:styleId="11--">
    <w:name w:val="11-לוגו-חדש"/>
    <w:rsid w:val="00B833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4"/>
      </w:tabs>
      <w:autoSpaceDE w:val="0"/>
      <w:autoSpaceDN w:val="0"/>
      <w:spacing w:after="0" w:line="240" w:lineRule="auto"/>
    </w:pPr>
    <w:rPr>
      <w:rFonts w:ascii="Arial" w:eastAsia="Times New Roman" w:hAnsi="Arial" w:cs="Times New Roman"/>
    </w:rPr>
  </w:style>
  <w:style w:type="character" w:customStyle="1" w:styleId="13">
    <w:name w:val="כותרת 1 תו3"/>
    <w:aliases w:val=" Char Char Char תו,Char Char Char תו,H1 תו,H2 תו,H2 Char תו,H2 Char Char תו1,H2 Char Char תו תו,H2 Char Char תו Char Char Char Char Char תו,Header1 תו,Hed_undl תו,R1 תו,Section Heading תו,h1 תו,hdg1 תו,כותרת 1 תו1 תו,כותרת 1 תו2 תו1,תו2 תו"/>
    <w:link w:val="1"/>
    <w:locked/>
    <w:rsid w:val="00B833C9"/>
    <w:rPr>
      <w:rFonts w:ascii="Times New Roman" w:eastAsia="Times New Roman" w:hAnsi="Times New Roman" w:cs="David"/>
      <w:kern w:val="32"/>
      <w:sz w:val="20"/>
      <w:szCs w:val="24"/>
    </w:rPr>
  </w:style>
  <w:style w:type="table" w:styleId="a5">
    <w:name w:val="Table Grid"/>
    <w:aliases w:val="טקסט טבלה תחתונה"/>
    <w:basedOn w:val="a3"/>
    <w:uiPriority w:val="39"/>
    <w:rsid w:val="00962A1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אותיות"/>
    <w:basedOn w:val="a1"/>
    <w:rsid w:val="00962A10"/>
    <w:pPr>
      <w:numPr>
        <w:numId w:val="4"/>
      </w:numPr>
      <w:tabs>
        <w:tab w:val="clear" w:pos="709"/>
        <w:tab w:val="num" w:pos="680"/>
      </w:tabs>
      <w:autoSpaceDE w:val="0"/>
      <w:autoSpaceDN w:val="0"/>
      <w:spacing w:line="280" w:lineRule="exact"/>
      <w:ind w:left="680" w:right="680" w:hanging="39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רכיב תמונה" ma:contentTypeID="0x0101009148F5A04DDD49CBA7127AADA5FB792B00AADE34325A8B49CDA8BB4DB53328F2140073D525B48EB5D54EBE35F0F2EBD13A98" ma:contentTypeVersion="2" ma:contentTypeDescription="העלה תמונה." ma:contentTypeScope="" ma:versionID="8ec4c1e9c1797cd71ba7d201533e7a2b">
  <xsd:schema xmlns:xsd="http://www.w3.org/2001/XMLSchema" xmlns:xs="http://www.w3.org/2001/XMLSchema" xmlns:p="http://schemas.microsoft.com/office/2006/metadata/properties" xmlns:ns1="http://schemas.microsoft.com/sharepoint/v3" xmlns:ns2="CD371F8C-A9BE-4333-B81F-B2B36DCA68B3" xmlns:ns3="http://schemas.microsoft.com/sharepoint/v3/fields" xmlns:ns4="cd371f8c-a9be-4333-b81f-b2b36dca68b3" targetNamespace="http://schemas.microsoft.com/office/2006/metadata/properties" ma:root="true" ma:fieldsID="f44e05cc55d28d6190b3710834824f1e" ns1:_="" ns2:_="" ns3:_="" ns4:_="">
    <xsd:import namespace="http://schemas.microsoft.com/sharepoint/v3"/>
    <xsd:import namespace="CD371F8C-A9BE-4333-B81F-B2B36DCA68B3"/>
    <xsd:import namespace="http://schemas.microsoft.com/sharepoint/v3/fields"/>
    <xsd:import namespace="cd371f8c-a9be-4333-b81f-b2b36dca68b3"/>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clalit_admin_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נתיב כתובת URL" ma:hidden="true" ma:list="Docs" ma:internalName="FileRef" ma:readOnly="true" ma:showField="FullUrl">
      <xsd:simpleType>
        <xsd:restriction base="dms:Lookup"/>
      </xsd:simpleType>
    </xsd:element>
    <xsd:element name="File_x0020_Type" ma:index="9" nillable="true" ma:displayName="סוג קובץ" ma:hidden="true" ma:internalName="File_x0020_Type" ma:readOnly="true">
      <xsd:simpleType>
        <xsd:restriction base="dms:Text"/>
      </xsd:simpleType>
    </xsd:element>
    <xsd:element name="HTML_x0020_File_x0020_Type" ma:index="10" nillable="true" ma:displayName="סוג קובץ HTML" ma:hidden="true" ma:internalName="HTML_x0020_File_x0020_Type" ma:readOnly="true">
      <xsd:simpleType>
        <xsd:restriction base="dms:Text"/>
      </xsd:simpleType>
    </xsd:element>
    <xsd:element name="FSObjType" ma:index="11" nillable="true" ma:displayName="סוג פריט" ma:hidden="true" ma:list="Docs" ma:internalName="FSObjType" ma:readOnly="true" ma:showField="FSType">
      <xsd:simpleType>
        <xsd:restriction base="dms:Lookup"/>
      </xsd:simpleType>
    </xsd:element>
    <xsd:element name="PublishingStartDate" ma:index="27" nillable="true" ma:displayName="מתזמן תאריך התחלה" ma:description="" ma:hidden="true" ma:internalName="PublishingStartDate">
      <xsd:simpleType>
        <xsd:restriction base="dms:Unknown"/>
      </xsd:simpleType>
    </xsd:element>
    <xsd:element name="PublishingExpirationDate" ma:index="28" nillable="true" ma:displayName="מתזמן תאריך סיום"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371F8C-A9BE-4333-B81F-B2B36DCA68B3" elementFormDefault="qualified">
    <xsd:import namespace="http://schemas.microsoft.com/office/2006/documentManagement/types"/>
    <xsd:import namespace="http://schemas.microsoft.com/office/infopath/2007/PartnerControls"/>
    <xsd:element name="ThumbnailExists" ma:index="18" nillable="true" ma:displayName="תמונה ממוזערת קיימת" ma:default="FALSE" ma:hidden="true" ma:internalName="ThumbnailExists" ma:readOnly="true">
      <xsd:simpleType>
        <xsd:restriction base="dms:Boolean"/>
      </xsd:simpleType>
    </xsd:element>
    <xsd:element name="PreviewExists" ma:index="19" nillable="true" ma:displayName="תצוגה מקדימה קיימת" ma:default="FALSE" ma:hidden="true" ma:internalName="PreviewExists" ma:readOnly="true">
      <xsd:simpleType>
        <xsd:restriction base="dms:Boolean"/>
      </xsd:simpleType>
    </xsd:element>
    <xsd:element name="ImageWidth" ma:index="20" nillable="true" ma:displayName="רוחב" ma:internalName="ImageWidth" ma:readOnly="true">
      <xsd:simpleType>
        <xsd:restriction base="dms:Unknown"/>
      </xsd:simpleType>
    </xsd:element>
    <xsd:element name="ImageHeight" ma:index="22" nillable="true" ma:displayName="גובה" ma:internalName="ImageHeight" ma:readOnly="true">
      <xsd:simpleType>
        <xsd:restriction base="dms:Unknown"/>
      </xsd:simpleType>
    </xsd:element>
    <xsd:element name="ImageCreateDate" ma:index="25" nillable="true" ma:displayName="תאריך צילום תמונה"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זכויות יוצרים"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371f8c-a9be-4333-b81f-b2b36dca68b3" elementFormDefault="qualified">
    <xsd:import namespace="http://schemas.microsoft.com/office/2006/documentManagement/types"/>
    <xsd:import namespace="http://schemas.microsoft.com/office/infopath/2007/PartnerControls"/>
    <xsd:element name="clalit_admin_info" ma:index="29" nillable="true" ma:displayName="clalit_admin_info" ma:internalName="clalit_admin_inf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מחבר"/>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ma:index="23" ma:displayName="הערות"/>
        <xsd:element name="keywords" minOccurs="0" maxOccurs="1" type="xsd:string" ma:index="14" ma:displayName="מילות מפתח"/>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CD371F8C-A9BE-4333-B81F-B2B36DCA68B3" xsi:nil="true"/>
    <clalit_admin_info xmlns="cd371f8c-a9be-4333-b81f-b2b36dca68b3"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449C2F1E-01A0-4A66-87B1-4671606447BF}"/>
</file>

<file path=customXml/itemProps2.xml><?xml version="1.0" encoding="utf-8"?>
<ds:datastoreItem xmlns:ds="http://schemas.openxmlformats.org/officeDocument/2006/customXml" ds:itemID="{A652D2BC-DBF8-466F-994E-D0DEDAC42638}"/>
</file>

<file path=customXml/itemProps3.xml><?xml version="1.0" encoding="utf-8"?>
<ds:datastoreItem xmlns:ds="http://schemas.openxmlformats.org/officeDocument/2006/customXml" ds:itemID="{D027F13E-EA50-4EE1-A2D1-69319D3FFA86}"/>
</file>

<file path=docProps/app.xml><?xml version="1.0" encoding="utf-8"?>
<Properties xmlns="http://schemas.openxmlformats.org/officeDocument/2006/extended-properties" xmlns:vt="http://schemas.openxmlformats.org/officeDocument/2006/docPropsVTypes">
  <Template>Normal</Template>
  <TotalTime>10</TotalTime>
  <Pages>2</Pages>
  <Words>401</Words>
  <Characters>2010</Characters>
  <Application>Microsoft Office Word</Application>
  <DocSecurity>0</DocSecurity>
  <Lines>16</Lines>
  <Paragraphs>4</Paragraphs>
  <ScaleCrop>false</ScaleCrop>
  <Company>Clalit Health Services</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עו"ד ענת צדוק וינגורט</dc:creator>
  <cp:keywords/>
  <dc:description/>
  <cp:lastModifiedBy>ענת צדוק וינגורט עו''ד</cp:lastModifiedBy>
  <cp:revision>2</cp:revision>
  <dcterms:created xsi:type="dcterms:W3CDTF">2025-01-21T09:45:00Z</dcterms:created>
  <dcterms:modified xsi:type="dcterms:W3CDTF">2025-01-23T11:37:00Z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0x0101009148F5A04DDD49CBA7127AADA5FB792B00AADE34325A8B49CDA8BB4DB53328F2140073D525B48EB5D54EBE35F0F2EBD13A98</vt:lpwstr>
  </property>
</Properties>
</file>